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6B" w:rsidRPr="004109ED" w:rsidRDefault="00012699" w:rsidP="0042037C">
      <w:pPr>
        <w:pStyle w:val="Corpotesto"/>
      </w:pPr>
      <w:bookmarkStart w:id="0" w:name="_GoBack"/>
      <w:bookmarkEnd w:id="0"/>
      <w:r w:rsidRPr="004109ED">
        <w:rPr>
          <w:noProof/>
          <w:lang w:eastAsia="it-IT"/>
        </w:rPr>
        <w:drawing>
          <wp:anchor distT="0" distB="0" distL="114300" distR="114300" simplePos="0" relativeHeight="251823616" behindDoc="0" locked="0" layoutInCell="1" allowOverlap="1">
            <wp:simplePos x="0" y="0"/>
            <wp:positionH relativeFrom="column">
              <wp:posOffset>2394585</wp:posOffset>
            </wp:positionH>
            <wp:positionV relativeFrom="paragraph">
              <wp:posOffset>-302895</wp:posOffset>
            </wp:positionV>
            <wp:extent cx="1228725" cy="1376045"/>
            <wp:effectExtent l="0" t="0" r="952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28725" cy="1376045"/>
                    </a:xfrm>
                    <a:prstGeom prst="rect">
                      <a:avLst/>
                    </a:prstGeom>
                  </pic:spPr>
                </pic:pic>
              </a:graphicData>
            </a:graphic>
          </wp:anchor>
        </w:drawing>
      </w:r>
    </w:p>
    <w:p w:rsidR="004A0D6B" w:rsidRPr="004109ED" w:rsidRDefault="00A35080">
      <w:pPr>
        <w:spacing w:before="155"/>
        <w:ind w:left="9"/>
        <w:jc w:val="center"/>
        <w:rPr>
          <w:b/>
          <w:sz w:val="52"/>
          <w:lang w:val="it-IT"/>
        </w:rPr>
      </w:pPr>
      <w:r w:rsidRPr="004109ED">
        <w:rPr>
          <w:b/>
          <w:sz w:val="52"/>
          <w:lang w:val="it-IT"/>
        </w:rPr>
        <w:t>COMUNE DI CHERASCO</w:t>
      </w:r>
    </w:p>
    <w:p w:rsidR="00F94D70" w:rsidRPr="004109ED" w:rsidRDefault="00F94D70" w:rsidP="0042037C">
      <w:pPr>
        <w:pStyle w:val="Corpotesto"/>
      </w:pPr>
    </w:p>
    <w:p w:rsidR="00F94D70" w:rsidRPr="004109ED" w:rsidRDefault="00F94D70" w:rsidP="0042037C">
      <w:pPr>
        <w:pStyle w:val="Corpotesto"/>
      </w:pPr>
    </w:p>
    <w:p w:rsidR="00F94D70" w:rsidRPr="004109ED" w:rsidRDefault="00F94D70" w:rsidP="0042037C">
      <w:pPr>
        <w:pStyle w:val="Corpotesto"/>
      </w:pPr>
    </w:p>
    <w:p w:rsidR="00F94D70" w:rsidRPr="004109ED" w:rsidRDefault="00F94D70" w:rsidP="0042037C">
      <w:pPr>
        <w:pStyle w:val="Corpotesto"/>
      </w:pPr>
    </w:p>
    <w:p w:rsidR="00F94D70" w:rsidRPr="004109ED" w:rsidRDefault="00F94D70" w:rsidP="0042037C">
      <w:pPr>
        <w:pStyle w:val="Corpotesto"/>
      </w:pPr>
      <w:r w:rsidRPr="004109ED">
        <w:rPr>
          <w:noProof/>
          <w:color w:val="0000FF"/>
          <w:lang w:eastAsia="it-IT"/>
        </w:rPr>
        <w:drawing>
          <wp:anchor distT="0" distB="0" distL="114300" distR="114300" simplePos="0" relativeHeight="251828736" behindDoc="0" locked="0" layoutInCell="1" allowOverlap="1">
            <wp:simplePos x="0" y="0"/>
            <wp:positionH relativeFrom="margin">
              <wp:posOffset>79375</wp:posOffset>
            </wp:positionH>
            <wp:positionV relativeFrom="margin">
              <wp:posOffset>1471930</wp:posOffset>
            </wp:positionV>
            <wp:extent cx="6296025" cy="2647950"/>
            <wp:effectExtent l="0" t="0" r="9525" b="0"/>
            <wp:wrapSquare wrapText="bothSides"/>
            <wp:docPr id="6" name="irc_mi" descr="Risultati immagini per comune di cherasc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comune di cherasco">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6296025" cy="2647950"/>
                    </a:xfrm>
                    <a:prstGeom prst="rect">
                      <a:avLst/>
                    </a:prstGeom>
                    <a:noFill/>
                    <a:ln>
                      <a:noFill/>
                    </a:ln>
                  </pic:spPr>
                </pic:pic>
              </a:graphicData>
            </a:graphic>
          </wp:anchor>
        </w:drawing>
      </w:r>
    </w:p>
    <w:p w:rsidR="004A0D6B" w:rsidRPr="004109ED" w:rsidRDefault="004A0D6B" w:rsidP="0042037C">
      <w:pPr>
        <w:pStyle w:val="Corpotesto"/>
      </w:pPr>
    </w:p>
    <w:p w:rsidR="00F94D70" w:rsidRPr="004109ED" w:rsidRDefault="00F94D70" w:rsidP="0042037C">
      <w:pPr>
        <w:pStyle w:val="Corpotesto"/>
      </w:pPr>
    </w:p>
    <w:p w:rsidR="00293CCC" w:rsidRPr="004109ED" w:rsidRDefault="00564296" w:rsidP="00F94D70">
      <w:pPr>
        <w:pStyle w:val="Corpotesto"/>
        <w:jc w:val="center"/>
        <w:rPr>
          <w:b w:val="0"/>
          <w:sz w:val="52"/>
          <w:u w:val="thick"/>
        </w:rPr>
      </w:pPr>
      <w:r>
        <w:rPr>
          <w:sz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9.8pt;height:256.75pt" fillcolor="#b2b2b2" strokecolor="#33c" strokeweight="1pt">
            <v:fill opacity=".5"/>
            <v:shadow on="t" color="#99f" offset="3pt"/>
            <v:textpath style="font-family:&quot;Arial Black&quot;;v-text-kern:t" trim="t" fitpath="t" string="PIANO &#10;PERFORMANCE&#10;&#10;ANNI 2019/2020/2021&#10;"/>
          </v:shape>
        </w:pict>
      </w:r>
    </w:p>
    <w:p w:rsidR="00293CCC" w:rsidRPr="004109ED" w:rsidRDefault="00293CCC" w:rsidP="00484E93">
      <w:pPr>
        <w:tabs>
          <w:tab w:val="left" w:pos="2349"/>
        </w:tabs>
        <w:ind w:left="8"/>
        <w:jc w:val="center"/>
        <w:rPr>
          <w:b/>
          <w:sz w:val="18"/>
          <w:szCs w:val="18"/>
          <w:u w:val="thick"/>
          <w:lang w:val="it-IT"/>
        </w:rPr>
      </w:pPr>
    </w:p>
    <w:p w:rsidR="00293CCC" w:rsidRPr="004109ED" w:rsidRDefault="00293CCC" w:rsidP="00293CCC">
      <w:pPr>
        <w:tabs>
          <w:tab w:val="left" w:pos="2349"/>
        </w:tabs>
        <w:ind w:left="8"/>
        <w:jc w:val="right"/>
        <w:rPr>
          <w:i/>
          <w:sz w:val="18"/>
          <w:szCs w:val="18"/>
          <w:lang w:val="it-IT"/>
        </w:rPr>
      </w:pPr>
    </w:p>
    <w:p w:rsidR="00293CCC" w:rsidRPr="004109ED" w:rsidRDefault="00293CCC" w:rsidP="00293CCC">
      <w:pPr>
        <w:tabs>
          <w:tab w:val="left" w:pos="2349"/>
        </w:tabs>
        <w:ind w:left="8"/>
        <w:jc w:val="right"/>
        <w:rPr>
          <w:i/>
          <w:sz w:val="18"/>
          <w:szCs w:val="18"/>
          <w:lang w:val="it-IT"/>
        </w:rPr>
      </w:pPr>
    </w:p>
    <w:p w:rsidR="00293CCC" w:rsidRPr="004109ED" w:rsidRDefault="00293CCC" w:rsidP="00293CCC">
      <w:pPr>
        <w:tabs>
          <w:tab w:val="left" w:pos="2349"/>
        </w:tabs>
        <w:ind w:left="8"/>
        <w:jc w:val="right"/>
        <w:rPr>
          <w:i/>
          <w:sz w:val="18"/>
          <w:szCs w:val="18"/>
          <w:lang w:val="it-IT"/>
        </w:rPr>
      </w:pPr>
    </w:p>
    <w:p w:rsidR="00012699" w:rsidRPr="004109ED" w:rsidRDefault="00293CCC" w:rsidP="00293CCC">
      <w:pPr>
        <w:tabs>
          <w:tab w:val="left" w:pos="2349"/>
        </w:tabs>
        <w:ind w:left="8"/>
        <w:jc w:val="right"/>
        <w:rPr>
          <w:b/>
          <w:i/>
          <w:sz w:val="36"/>
          <w:szCs w:val="36"/>
          <w:lang w:val="it-IT"/>
        </w:rPr>
      </w:pPr>
      <w:r w:rsidRPr="004109ED">
        <w:rPr>
          <w:b/>
          <w:i/>
          <w:sz w:val="36"/>
          <w:szCs w:val="36"/>
          <w:lang w:val="it-IT"/>
        </w:rPr>
        <w:t>D</w:t>
      </w:r>
      <w:r w:rsidR="00BB4D32" w:rsidRPr="004109ED">
        <w:rPr>
          <w:b/>
          <w:i/>
          <w:sz w:val="36"/>
          <w:szCs w:val="36"/>
          <w:lang w:val="it-IT"/>
        </w:rPr>
        <w:t>ati al</w:t>
      </w:r>
      <w:r w:rsidRPr="004109ED">
        <w:rPr>
          <w:b/>
          <w:i/>
          <w:sz w:val="36"/>
          <w:szCs w:val="36"/>
          <w:lang w:val="it-IT"/>
        </w:rPr>
        <w:t xml:space="preserve"> </w:t>
      </w:r>
      <w:r w:rsidR="00D0649C" w:rsidRPr="004109ED">
        <w:rPr>
          <w:b/>
          <w:i/>
          <w:sz w:val="36"/>
          <w:szCs w:val="36"/>
          <w:lang w:val="it-IT"/>
        </w:rPr>
        <w:t>01/01/2019</w:t>
      </w:r>
    </w:p>
    <w:p w:rsidR="00012699" w:rsidRPr="004109ED" w:rsidRDefault="00012699">
      <w:pPr>
        <w:rPr>
          <w:i/>
          <w:sz w:val="36"/>
          <w:szCs w:val="36"/>
          <w:lang w:val="it-IT"/>
        </w:rPr>
      </w:pPr>
      <w:r w:rsidRPr="004109ED">
        <w:rPr>
          <w:i/>
          <w:sz w:val="36"/>
          <w:szCs w:val="36"/>
          <w:lang w:val="it-IT"/>
        </w:rPr>
        <w:br w:type="page"/>
      </w:r>
    </w:p>
    <w:p w:rsidR="00293CCC" w:rsidRPr="004109ED" w:rsidRDefault="00293CCC" w:rsidP="00012699">
      <w:pPr>
        <w:shd w:val="pct30" w:color="auto" w:fill="auto"/>
        <w:tabs>
          <w:tab w:val="left" w:pos="2349"/>
        </w:tabs>
        <w:ind w:left="8"/>
        <w:jc w:val="right"/>
        <w:rPr>
          <w:i/>
          <w:sz w:val="36"/>
          <w:szCs w:val="36"/>
          <w:lang w:val="it-IT"/>
        </w:rPr>
        <w:sectPr w:rsidR="00293CCC" w:rsidRPr="004109ED" w:rsidSect="00796365">
          <w:type w:val="continuous"/>
          <w:pgSz w:w="11900" w:h="16840"/>
          <w:pgMar w:top="1417" w:right="1134" w:bottom="1134" w:left="1134" w:header="720" w:footer="1036" w:gutter="0"/>
          <w:cols w:space="720"/>
        </w:sectPr>
      </w:pPr>
    </w:p>
    <w:p w:rsidR="00BD7FCC" w:rsidRPr="004109ED" w:rsidRDefault="00DB23D5" w:rsidP="00BD7FCC">
      <w:pPr>
        <w:spacing w:line="276" w:lineRule="auto"/>
        <w:jc w:val="center"/>
        <w:rPr>
          <w:b/>
          <w:sz w:val="28"/>
          <w:szCs w:val="28"/>
          <w:lang w:val="it-IT"/>
        </w:rPr>
      </w:pPr>
      <w:r w:rsidRPr="004109ED">
        <w:rPr>
          <w:b/>
          <w:sz w:val="28"/>
          <w:szCs w:val="28"/>
          <w:lang w:val="it-IT"/>
        </w:rPr>
        <w:lastRenderedPageBreak/>
        <w:t>INDICE</w:t>
      </w:r>
    </w:p>
    <w:p w:rsidR="00027BDD" w:rsidRPr="004109ED" w:rsidRDefault="00BD7FCC" w:rsidP="00BD7FCC">
      <w:pPr>
        <w:spacing w:line="276" w:lineRule="auto"/>
        <w:rPr>
          <w:b/>
          <w:lang w:val="it-IT"/>
        </w:rPr>
      </w:pPr>
      <w:r w:rsidRPr="004109ED">
        <w:rPr>
          <w:b/>
          <w:lang w:val="it-IT"/>
        </w:rPr>
        <w:tab/>
      </w:r>
    </w:p>
    <w:p w:rsidR="00DB23D5" w:rsidRPr="004109ED" w:rsidRDefault="00027BDD" w:rsidP="00BD7FCC">
      <w:pPr>
        <w:spacing w:line="276" w:lineRule="auto"/>
        <w:rPr>
          <w:rFonts w:ascii="Century Gothic" w:hAnsi="Century Gothic"/>
          <w:lang w:val="it-IT"/>
        </w:rPr>
      </w:pPr>
      <w:r w:rsidRPr="004109ED">
        <w:rPr>
          <w:b/>
          <w:lang w:val="it-IT"/>
        </w:rPr>
        <w:tab/>
      </w:r>
      <w:r w:rsidR="00DB23D5" w:rsidRPr="004109ED">
        <w:rPr>
          <w:rFonts w:ascii="Century Gothic" w:hAnsi="Century Gothic"/>
          <w:b/>
          <w:lang w:val="it-IT"/>
        </w:rPr>
        <w:t>Premessa</w:t>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b/>
          <w:lang w:val="it-IT"/>
        </w:rPr>
        <w:tab/>
      </w:r>
      <w:r w:rsidR="00972DD7" w:rsidRPr="004109ED">
        <w:rPr>
          <w:rFonts w:ascii="Century Gothic" w:hAnsi="Century Gothic"/>
          <w:lang w:val="it-IT"/>
        </w:rPr>
        <w:t>pag. 3</w:t>
      </w:r>
    </w:p>
    <w:p w:rsidR="00BD7FCC" w:rsidRPr="004109ED" w:rsidRDefault="00BD7FCC" w:rsidP="00BD7FCC">
      <w:pPr>
        <w:spacing w:line="276" w:lineRule="auto"/>
        <w:rPr>
          <w:b/>
          <w:lang w:val="it-IT"/>
        </w:rPr>
      </w:pPr>
    </w:p>
    <w:p w:rsidR="00176FCC" w:rsidRPr="004109ED" w:rsidRDefault="005353F7" w:rsidP="009E13FB">
      <w:pPr>
        <w:pStyle w:val="Paragrafoelenco"/>
        <w:spacing w:line="600" w:lineRule="auto"/>
        <w:ind w:left="720" w:firstLine="0"/>
        <w:rPr>
          <w:rFonts w:ascii="Century Gothic" w:hAnsi="Century Gothic"/>
          <w:b/>
          <w:lang w:val="it-IT"/>
        </w:rPr>
      </w:pPr>
      <w:r w:rsidRPr="004109ED">
        <w:rPr>
          <w:rFonts w:ascii="Century Gothic" w:hAnsi="Century Gothic"/>
          <w:b/>
          <w:lang w:val="it-IT"/>
        </w:rPr>
        <w:t xml:space="preserve">Contesto esterno: </w:t>
      </w:r>
    </w:p>
    <w:p w:rsidR="00176FCC" w:rsidRPr="004109ED" w:rsidRDefault="00176FCC" w:rsidP="00EF012B">
      <w:pPr>
        <w:pStyle w:val="Paragrafoelenco"/>
        <w:numPr>
          <w:ilvl w:val="0"/>
          <w:numId w:val="1"/>
        </w:numPr>
        <w:spacing w:line="360" w:lineRule="auto"/>
        <w:rPr>
          <w:rFonts w:ascii="Century Gothic" w:hAnsi="Century Gothic"/>
          <w:lang w:val="it-IT"/>
        </w:rPr>
      </w:pPr>
      <w:r w:rsidRPr="004109ED">
        <w:rPr>
          <w:rFonts w:ascii="Century Gothic" w:hAnsi="Century Gothic"/>
          <w:lang w:val="it-IT"/>
        </w:rPr>
        <w:t>Territorio</w:t>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t>pag.</w:t>
      </w:r>
      <w:r w:rsidRPr="004109ED">
        <w:rPr>
          <w:rFonts w:ascii="Century Gothic" w:hAnsi="Century Gothic"/>
          <w:lang w:val="it-IT"/>
        </w:rPr>
        <w:t xml:space="preserve"> </w:t>
      </w:r>
      <w:r w:rsidR="00972DD7" w:rsidRPr="004109ED">
        <w:rPr>
          <w:rFonts w:ascii="Century Gothic" w:hAnsi="Century Gothic"/>
          <w:lang w:val="it-IT"/>
        </w:rPr>
        <w:t>5</w:t>
      </w:r>
    </w:p>
    <w:p w:rsidR="00A37E5D" w:rsidRPr="004109ED" w:rsidRDefault="00A37E5D" w:rsidP="00EF012B">
      <w:pPr>
        <w:pStyle w:val="Paragrafoelenco"/>
        <w:numPr>
          <w:ilvl w:val="0"/>
          <w:numId w:val="1"/>
        </w:numPr>
        <w:spacing w:line="360" w:lineRule="auto"/>
        <w:rPr>
          <w:rFonts w:ascii="Century Gothic" w:hAnsi="Century Gothic"/>
          <w:lang w:val="it-IT"/>
        </w:rPr>
      </w:pPr>
      <w:r w:rsidRPr="004109ED">
        <w:rPr>
          <w:rFonts w:ascii="Century Gothic" w:hAnsi="Century Gothic"/>
          <w:lang w:val="it-IT"/>
        </w:rPr>
        <w:t>Popolazione</w:t>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t>pag. 6</w:t>
      </w:r>
    </w:p>
    <w:p w:rsidR="005353F7" w:rsidRPr="004109ED" w:rsidRDefault="00176FCC" w:rsidP="00EF012B">
      <w:pPr>
        <w:pStyle w:val="Paragrafoelenco"/>
        <w:numPr>
          <w:ilvl w:val="0"/>
          <w:numId w:val="1"/>
        </w:numPr>
        <w:spacing w:line="360" w:lineRule="auto"/>
        <w:rPr>
          <w:rFonts w:ascii="Century Gothic" w:hAnsi="Century Gothic"/>
          <w:lang w:val="it-IT"/>
        </w:rPr>
      </w:pPr>
      <w:r w:rsidRPr="004109ED">
        <w:rPr>
          <w:rFonts w:ascii="Century Gothic" w:hAnsi="Century Gothic"/>
          <w:lang w:val="it-IT"/>
        </w:rPr>
        <w:t>E</w:t>
      </w:r>
      <w:r w:rsidR="005353F7" w:rsidRPr="004109ED">
        <w:rPr>
          <w:rFonts w:ascii="Century Gothic" w:hAnsi="Century Gothic"/>
          <w:lang w:val="it-IT"/>
        </w:rPr>
        <w:t>conomia</w:t>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t>pag. 7</w:t>
      </w:r>
    </w:p>
    <w:p w:rsidR="00220E9D" w:rsidRPr="004109ED" w:rsidRDefault="00220E9D" w:rsidP="00EF012B">
      <w:pPr>
        <w:pStyle w:val="Paragrafoelenco"/>
        <w:numPr>
          <w:ilvl w:val="0"/>
          <w:numId w:val="1"/>
        </w:numPr>
        <w:spacing w:line="360" w:lineRule="auto"/>
        <w:rPr>
          <w:rFonts w:ascii="Century Gothic" w:hAnsi="Century Gothic"/>
          <w:lang w:val="it-IT"/>
        </w:rPr>
      </w:pPr>
      <w:r w:rsidRPr="004109ED">
        <w:rPr>
          <w:rFonts w:ascii="Century Gothic" w:hAnsi="Century Gothic"/>
          <w:lang w:val="it-IT"/>
        </w:rPr>
        <w:t>Cenni storici</w:t>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t>pag. 8</w:t>
      </w:r>
    </w:p>
    <w:p w:rsidR="00220E9D" w:rsidRPr="004109ED" w:rsidRDefault="00220E9D" w:rsidP="00EF012B">
      <w:pPr>
        <w:pStyle w:val="Paragrafoelenco"/>
        <w:numPr>
          <w:ilvl w:val="0"/>
          <w:numId w:val="1"/>
        </w:numPr>
        <w:spacing w:line="360" w:lineRule="auto"/>
        <w:rPr>
          <w:rFonts w:ascii="Century Gothic" w:hAnsi="Century Gothic"/>
          <w:lang w:val="it-IT"/>
        </w:rPr>
      </w:pPr>
      <w:r w:rsidRPr="004109ED">
        <w:rPr>
          <w:rFonts w:ascii="Century Gothic" w:hAnsi="Century Gothic"/>
          <w:lang w:val="it-IT"/>
        </w:rPr>
        <w:t>Edifici di maggior interesse</w:t>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r>
      <w:r w:rsidR="00972DD7" w:rsidRPr="004109ED">
        <w:rPr>
          <w:rFonts w:ascii="Century Gothic" w:hAnsi="Century Gothic"/>
          <w:lang w:val="it-IT"/>
        </w:rPr>
        <w:tab/>
        <w:t xml:space="preserve">pag. </w:t>
      </w:r>
      <w:r w:rsidR="00034E5C" w:rsidRPr="004109ED">
        <w:rPr>
          <w:rFonts w:ascii="Century Gothic" w:hAnsi="Century Gothic"/>
          <w:lang w:val="it-IT"/>
        </w:rPr>
        <w:t>10</w:t>
      </w:r>
    </w:p>
    <w:p w:rsidR="00D92A9A" w:rsidRPr="004109ED" w:rsidRDefault="00D92A9A" w:rsidP="005455CE">
      <w:pPr>
        <w:pStyle w:val="Paragrafoelenco"/>
        <w:spacing w:line="600" w:lineRule="auto"/>
        <w:ind w:left="720" w:firstLine="0"/>
        <w:rPr>
          <w:rFonts w:ascii="Century Gothic" w:hAnsi="Century Gothic"/>
          <w:b/>
          <w:lang w:val="it-IT"/>
        </w:rPr>
      </w:pPr>
    </w:p>
    <w:p w:rsidR="005455CE" w:rsidRPr="004109ED" w:rsidRDefault="005353F7" w:rsidP="005455CE">
      <w:pPr>
        <w:pStyle w:val="Paragrafoelenco"/>
        <w:spacing w:line="600" w:lineRule="auto"/>
        <w:ind w:left="720" w:firstLine="0"/>
        <w:rPr>
          <w:rFonts w:ascii="Century Gothic" w:hAnsi="Century Gothic"/>
          <w:b/>
          <w:lang w:val="it-IT"/>
        </w:rPr>
      </w:pPr>
      <w:r w:rsidRPr="004109ED">
        <w:rPr>
          <w:rFonts w:ascii="Century Gothic" w:hAnsi="Century Gothic"/>
          <w:b/>
          <w:lang w:val="it-IT"/>
        </w:rPr>
        <w:t xml:space="preserve">Contesto interno: </w:t>
      </w:r>
    </w:p>
    <w:p w:rsidR="005455CE" w:rsidRPr="004109ED" w:rsidRDefault="005353F7" w:rsidP="00EF012B">
      <w:pPr>
        <w:pStyle w:val="Paragrafoelenco"/>
        <w:numPr>
          <w:ilvl w:val="0"/>
          <w:numId w:val="2"/>
        </w:numPr>
        <w:spacing w:line="360" w:lineRule="auto"/>
        <w:rPr>
          <w:rFonts w:ascii="Century Gothic" w:hAnsi="Century Gothic"/>
          <w:lang w:val="it-IT"/>
        </w:rPr>
      </w:pPr>
      <w:r w:rsidRPr="004109ED">
        <w:rPr>
          <w:rFonts w:ascii="Century Gothic" w:hAnsi="Century Gothic"/>
          <w:lang w:val="it-IT"/>
        </w:rPr>
        <w:t xml:space="preserve">Dati relativi all’organizzazione e al personale al </w:t>
      </w:r>
      <w:r w:rsidR="008933BE" w:rsidRPr="004109ED">
        <w:rPr>
          <w:rFonts w:ascii="Century Gothic" w:hAnsi="Century Gothic"/>
          <w:lang w:val="it-IT"/>
        </w:rPr>
        <w:t>02/01/2019</w:t>
      </w:r>
      <w:r w:rsidR="00434FFA" w:rsidRPr="004109ED">
        <w:rPr>
          <w:rFonts w:ascii="Century Gothic" w:hAnsi="Century Gothic"/>
          <w:lang w:val="it-IT"/>
        </w:rPr>
        <w:tab/>
        <w:t>pag. 17</w:t>
      </w:r>
    </w:p>
    <w:p w:rsidR="00012467" w:rsidRPr="004109ED" w:rsidRDefault="005353F7" w:rsidP="00EF012B">
      <w:pPr>
        <w:pStyle w:val="Paragrafoelenco"/>
        <w:numPr>
          <w:ilvl w:val="0"/>
          <w:numId w:val="2"/>
        </w:numPr>
        <w:spacing w:line="360" w:lineRule="auto"/>
        <w:rPr>
          <w:rFonts w:ascii="Century Gothic" w:hAnsi="Century Gothic"/>
          <w:lang w:val="it-IT"/>
        </w:rPr>
      </w:pPr>
      <w:r w:rsidRPr="004109ED">
        <w:rPr>
          <w:rFonts w:ascii="Century Gothic" w:hAnsi="Century Gothic"/>
          <w:lang w:val="it-IT"/>
        </w:rPr>
        <w:t>Le risorse finanziarie</w:t>
      </w:r>
      <w:r w:rsidR="00434FFA" w:rsidRPr="004109ED">
        <w:rPr>
          <w:rFonts w:ascii="Century Gothic" w:hAnsi="Century Gothic"/>
          <w:lang w:val="it-IT"/>
        </w:rPr>
        <w:tab/>
      </w:r>
      <w:r w:rsidR="008933BE" w:rsidRPr="004109ED">
        <w:rPr>
          <w:rFonts w:ascii="Century Gothic" w:hAnsi="Century Gothic"/>
          <w:lang w:val="it-IT"/>
        </w:rPr>
        <w:tab/>
      </w:r>
      <w:r w:rsidR="008933BE" w:rsidRPr="004109ED">
        <w:rPr>
          <w:rFonts w:ascii="Century Gothic" w:hAnsi="Century Gothic"/>
          <w:lang w:val="it-IT"/>
        </w:rPr>
        <w:tab/>
      </w:r>
      <w:r w:rsidR="008933BE" w:rsidRPr="004109ED">
        <w:rPr>
          <w:rFonts w:ascii="Century Gothic" w:hAnsi="Century Gothic"/>
          <w:lang w:val="it-IT"/>
        </w:rPr>
        <w:tab/>
      </w:r>
      <w:r w:rsidR="008933BE" w:rsidRPr="004109ED">
        <w:rPr>
          <w:rFonts w:ascii="Century Gothic" w:hAnsi="Century Gothic"/>
          <w:lang w:val="it-IT"/>
        </w:rPr>
        <w:tab/>
      </w:r>
      <w:r w:rsidR="008933BE" w:rsidRPr="004109ED">
        <w:rPr>
          <w:rFonts w:ascii="Century Gothic" w:hAnsi="Century Gothic"/>
          <w:lang w:val="it-IT"/>
        </w:rPr>
        <w:tab/>
      </w:r>
      <w:r w:rsidR="008933BE" w:rsidRPr="004109ED">
        <w:rPr>
          <w:rFonts w:ascii="Century Gothic" w:hAnsi="Century Gothic"/>
          <w:lang w:val="it-IT"/>
        </w:rPr>
        <w:tab/>
        <w:t>pag. 18</w:t>
      </w:r>
    </w:p>
    <w:p w:rsidR="00012467" w:rsidRPr="004109ED" w:rsidRDefault="002F4CB1" w:rsidP="00EF012B">
      <w:pPr>
        <w:pStyle w:val="Paragrafoelenco"/>
        <w:numPr>
          <w:ilvl w:val="0"/>
          <w:numId w:val="2"/>
        </w:numPr>
        <w:spacing w:line="360" w:lineRule="auto"/>
        <w:rPr>
          <w:rFonts w:ascii="Century Gothic" w:hAnsi="Century Gothic"/>
          <w:lang w:val="it-IT"/>
        </w:rPr>
      </w:pPr>
      <w:r w:rsidRPr="004109ED">
        <w:rPr>
          <w:rFonts w:ascii="Century Gothic" w:hAnsi="Century Gothic"/>
          <w:lang w:val="it-IT"/>
        </w:rPr>
        <w:t>Prospetto verifica rispetto dei vincoli di finanza pubblica</w:t>
      </w:r>
      <w:r w:rsidR="008933BE" w:rsidRPr="004109ED">
        <w:rPr>
          <w:rFonts w:ascii="Century Gothic" w:hAnsi="Century Gothic"/>
          <w:lang w:val="it-IT"/>
        </w:rPr>
        <w:tab/>
        <w:t>pag. 22</w:t>
      </w:r>
    </w:p>
    <w:p w:rsidR="00F25050" w:rsidRPr="004109ED" w:rsidRDefault="00F25050" w:rsidP="00EF012B">
      <w:pPr>
        <w:pStyle w:val="Paragrafoelenco"/>
        <w:numPr>
          <w:ilvl w:val="0"/>
          <w:numId w:val="2"/>
        </w:numPr>
        <w:spacing w:line="360" w:lineRule="auto"/>
        <w:rPr>
          <w:rFonts w:ascii="Century Gothic" w:hAnsi="Century Gothic"/>
          <w:lang w:val="it-IT"/>
        </w:rPr>
      </w:pPr>
      <w:r w:rsidRPr="004109ED">
        <w:rPr>
          <w:rFonts w:ascii="Century Gothic" w:hAnsi="Century Gothic"/>
          <w:lang w:val="it-IT"/>
        </w:rPr>
        <w:t>Sistema di misurazione e valutazione delle performance</w:t>
      </w:r>
      <w:r w:rsidRPr="004109ED">
        <w:rPr>
          <w:rFonts w:ascii="Century Gothic" w:hAnsi="Century Gothic"/>
          <w:lang w:val="it-IT"/>
        </w:rPr>
        <w:tab/>
        <w:t>pag. 24</w:t>
      </w:r>
    </w:p>
    <w:p w:rsidR="009E13FB" w:rsidRPr="004109ED" w:rsidRDefault="007B01C1" w:rsidP="00EF012B">
      <w:pPr>
        <w:pStyle w:val="Paragrafoelenco"/>
        <w:numPr>
          <w:ilvl w:val="0"/>
          <w:numId w:val="2"/>
        </w:numPr>
        <w:spacing w:line="360" w:lineRule="auto"/>
        <w:rPr>
          <w:rFonts w:ascii="Century Gothic" w:hAnsi="Century Gothic"/>
          <w:lang w:val="it-IT"/>
        </w:rPr>
      </w:pPr>
      <w:r w:rsidRPr="004109ED">
        <w:rPr>
          <w:rFonts w:ascii="Century Gothic" w:hAnsi="Century Gothic"/>
          <w:lang w:val="it-IT"/>
        </w:rPr>
        <w:t>Conclusioni</w:t>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00565671">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t>pag. 9</w:t>
      </w:r>
      <w:r w:rsidR="00034E5C" w:rsidRPr="004109ED">
        <w:rPr>
          <w:rFonts w:ascii="Century Gothic" w:hAnsi="Century Gothic"/>
          <w:lang w:val="it-IT"/>
        </w:rPr>
        <w:t>2</w:t>
      </w:r>
    </w:p>
    <w:p w:rsidR="00220E9D" w:rsidRPr="004109ED" w:rsidRDefault="00220E9D">
      <w:pPr>
        <w:rPr>
          <w:rFonts w:ascii="Century Gothic" w:hAnsi="Century Gothic"/>
          <w:b/>
          <w:lang w:val="it-IT"/>
        </w:rPr>
      </w:pPr>
    </w:p>
    <w:p w:rsidR="00220E9D" w:rsidRPr="004109ED" w:rsidRDefault="00220E9D">
      <w:pPr>
        <w:rPr>
          <w:rFonts w:ascii="Century Gothic" w:hAnsi="Century Gothic"/>
          <w:b/>
          <w:lang w:val="it-IT"/>
        </w:rPr>
      </w:pPr>
    </w:p>
    <w:p w:rsidR="00220E9D" w:rsidRPr="004109ED" w:rsidRDefault="00220E9D">
      <w:pPr>
        <w:rPr>
          <w:rFonts w:ascii="Century Gothic" w:hAnsi="Century Gothic"/>
          <w:b/>
          <w:lang w:val="it-IT"/>
        </w:rPr>
      </w:pPr>
    </w:p>
    <w:p w:rsidR="00220E9D" w:rsidRPr="004109ED" w:rsidRDefault="00220E9D">
      <w:pPr>
        <w:rPr>
          <w:rFonts w:ascii="Century Gothic" w:hAnsi="Century Gothic"/>
          <w:b/>
          <w:lang w:val="it-IT"/>
        </w:rPr>
      </w:pPr>
    </w:p>
    <w:p w:rsidR="0024534B" w:rsidRPr="004109ED" w:rsidRDefault="0024534B">
      <w:pPr>
        <w:rPr>
          <w:rFonts w:ascii="Century Gothic" w:hAnsi="Century Gothic"/>
          <w:b/>
          <w:lang w:val="it-IT"/>
        </w:rPr>
      </w:pPr>
      <w:r w:rsidRPr="004109ED">
        <w:rPr>
          <w:rFonts w:ascii="Century Gothic" w:hAnsi="Century Gothic"/>
          <w:b/>
          <w:lang w:val="it-IT"/>
        </w:rPr>
        <w:br w:type="page"/>
      </w:r>
    </w:p>
    <w:p w:rsidR="00220E9D" w:rsidRPr="004109ED" w:rsidRDefault="00220E9D">
      <w:pPr>
        <w:rPr>
          <w:rFonts w:ascii="Century Gothic" w:hAnsi="Century Gothic"/>
          <w:b/>
          <w:lang w:val="it-IT"/>
        </w:rPr>
      </w:pPr>
    </w:p>
    <w:p w:rsidR="00DB23D5" w:rsidRPr="004109ED" w:rsidRDefault="00407FD0">
      <w:pPr>
        <w:rPr>
          <w:rFonts w:ascii="Century Gothic" w:hAnsi="Century Gothic"/>
          <w:b/>
          <w:lang w:val="it-IT"/>
        </w:rPr>
      </w:pPr>
      <w:r w:rsidRPr="004109ED">
        <w:rPr>
          <w:rFonts w:ascii="Century Gothic" w:hAnsi="Century Gothic"/>
          <w:b/>
          <w:lang w:val="it-IT"/>
        </w:rPr>
        <w:t>Premessa</w:t>
      </w:r>
    </w:p>
    <w:p w:rsidR="00407FD0" w:rsidRPr="004109ED" w:rsidRDefault="00407FD0">
      <w:pPr>
        <w:rPr>
          <w:rFonts w:ascii="Century Gothic" w:hAnsi="Century Gothic"/>
          <w:b/>
          <w:lang w:val="it-IT"/>
        </w:rPr>
      </w:pPr>
    </w:p>
    <w:p w:rsidR="00027BDD" w:rsidRPr="004109ED" w:rsidRDefault="00027BDD" w:rsidP="00407FD0">
      <w:pPr>
        <w:jc w:val="both"/>
        <w:rPr>
          <w:rFonts w:ascii="Century Gothic" w:hAnsi="Century Gothic"/>
          <w:lang w:val="it-IT"/>
        </w:rPr>
      </w:pPr>
    </w:p>
    <w:p w:rsidR="00407FD0" w:rsidRPr="004109ED" w:rsidRDefault="00407FD0" w:rsidP="00407FD0">
      <w:pPr>
        <w:jc w:val="both"/>
        <w:rPr>
          <w:rFonts w:ascii="Century Gothic" w:hAnsi="Century Gothic"/>
          <w:lang w:val="it-IT"/>
        </w:rPr>
      </w:pPr>
      <w:r w:rsidRPr="004109ED">
        <w:rPr>
          <w:rFonts w:ascii="Century Gothic" w:hAnsi="Century Gothic"/>
          <w:lang w:val="it-IT"/>
        </w:rPr>
        <w:t>La Giunta Comunale, con propria deliberazione n</w:t>
      </w:r>
      <w:r w:rsidR="00D0649C" w:rsidRPr="004109ED">
        <w:rPr>
          <w:rFonts w:ascii="Century Gothic" w:hAnsi="Century Gothic"/>
          <w:lang w:val="it-IT"/>
        </w:rPr>
        <w:t>. 250</w:t>
      </w:r>
      <w:r w:rsidRPr="004109ED">
        <w:rPr>
          <w:rFonts w:ascii="Century Gothic" w:hAnsi="Century Gothic"/>
          <w:lang w:val="it-IT"/>
        </w:rPr>
        <w:t xml:space="preserve"> adottata in data</w:t>
      </w:r>
      <w:r w:rsidR="00D92A9A" w:rsidRPr="004109ED">
        <w:rPr>
          <w:rFonts w:ascii="Century Gothic" w:hAnsi="Century Gothic"/>
          <w:lang w:val="it-IT"/>
        </w:rPr>
        <w:t xml:space="preserve"> </w:t>
      </w:r>
      <w:r w:rsidR="00D0649C" w:rsidRPr="004109ED">
        <w:rPr>
          <w:rFonts w:ascii="Century Gothic" w:hAnsi="Century Gothic"/>
          <w:lang w:val="it-IT"/>
        </w:rPr>
        <w:t>20/12/2018</w:t>
      </w:r>
      <w:r w:rsidR="00D92A9A" w:rsidRPr="004109ED">
        <w:rPr>
          <w:rFonts w:ascii="Century Gothic" w:hAnsi="Century Gothic"/>
          <w:lang w:val="it-IT"/>
        </w:rPr>
        <w:t xml:space="preserve">, </w:t>
      </w:r>
      <w:r w:rsidRPr="004109ED">
        <w:rPr>
          <w:rFonts w:ascii="Century Gothic" w:hAnsi="Century Gothic"/>
          <w:lang w:val="it-IT"/>
        </w:rPr>
        <w:t xml:space="preserve">ha approvato il Piano Esecutivo di Gestione per </w:t>
      </w:r>
      <w:r w:rsidR="00D0649C" w:rsidRPr="004109ED">
        <w:rPr>
          <w:rFonts w:ascii="Century Gothic" w:hAnsi="Century Gothic"/>
          <w:lang w:val="it-IT"/>
        </w:rPr>
        <w:t>il triennio 2019/2021</w:t>
      </w:r>
      <w:r w:rsidRPr="004109ED">
        <w:rPr>
          <w:rFonts w:ascii="Century Gothic" w:hAnsi="Century Gothic"/>
          <w:lang w:val="it-IT"/>
        </w:rPr>
        <w:t xml:space="preserve">, </w:t>
      </w:r>
      <w:r w:rsidR="007877FB" w:rsidRPr="004109ED">
        <w:rPr>
          <w:rFonts w:ascii="Century Gothic" w:hAnsi="Century Gothic"/>
          <w:lang w:val="it-IT"/>
        </w:rPr>
        <w:t>ovvero lo strumento di programmazione e di autorizzazione alla spesa finalizzato a ordinare e a razionalizzare l’attività dell’Ente Locale, attraverso la previsione di obiettivi, risorse e responsabilità di gestione. Tale attività è ispirata a criteri di efficienza, efficacia economicità e trasparenza dell’azione amministrativa.</w:t>
      </w:r>
    </w:p>
    <w:p w:rsidR="00A06076" w:rsidRPr="004109ED" w:rsidRDefault="00A06076" w:rsidP="00A06076">
      <w:pPr>
        <w:widowControl/>
        <w:autoSpaceDE w:val="0"/>
        <w:autoSpaceDN w:val="0"/>
        <w:adjustRightInd w:val="0"/>
        <w:jc w:val="both"/>
        <w:rPr>
          <w:rFonts w:ascii="Century Gothic" w:hAnsi="Century Gothic"/>
          <w:lang w:val="it-IT"/>
        </w:rPr>
      </w:pPr>
    </w:p>
    <w:p w:rsidR="00A06076" w:rsidRPr="004109ED" w:rsidRDefault="00A06076" w:rsidP="00A06076">
      <w:pPr>
        <w:widowControl/>
        <w:autoSpaceDE w:val="0"/>
        <w:autoSpaceDN w:val="0"/>
        <w:adjustRightInd w:val="0"/>
        <w:jc w:val="both"/>
        <w:rPr>
          <w:rFonts w:ascii="Century Gothic" w:hAnsi="Century Gothic"/>
          <w:lang w:val="it-IT"/>
        </w:rPr>
      </w:pPr>
      <w:r w:rsidRPr="004109ED">
        <w:rPr>
          <w:rFonts w:ascii="Century Gothic" w:hAnsi="Century Gothic"/>
          <w:lang w:val="it-IT"/>
        </w:rPr>
        <w:t xml:space="preserve"> L’art. 7, comma 1</w:t>
      </w:r>
      <w:r w:rsidR="005B216C">
        <w:rPr>
          <w:rFonts w:ascii="Century Gothic" w:hAnsi="Century Gothic"/>
          <w:lang w:val="it-IT"/>
        </w:rPr>
        <w:t xml:space="preserve">, </w:t>
      </w:r>
      <w:r w:rsidRPr="004109ED">
        <w:rPr>
          <w:rFonts w:ascii="Century Gothic" w:hAnsi="Century Gothic"/>
          <w:lang w:val="it-IT"/>
        </w:rPr>
        <w:t>del D.</w:t>
      </w:r>
      <w:r w:rsidR="00AF7AF3">
        <w:rPr>
          <w:rFonts w:ascii="Century Gothic" w:hAnsi="Century Gothic"/>
          <w:lang w:val="it-IT"/>
        </w:rPr>
        <w:t xml:space="preserve"> </w:t>
      </w:r>
      <w:r w:rsidRPr="004109ED">
        <w:rPr>
          <w:rFonts w:ascii="Century Gothic" w:hAnsi="Century Gothic"/>
          <w:lang w:val="it-IT"/>
        </w:rPr>
        <w:t>LGS. 150/2009, così come modificato dal D.</w:t>
      </w:r>
      <w:r w:rsidR="00AF7AF3">
        <w:rPr>
          <w:rFonts w:ascii="Century Gothic" w:hAnsi="Century Gothic"/>
          <w:lang w:val="it-IT"/>
        </w:rPr>
        <w:t xml:space="preserve"> </w:t>
      </w:r>
      <w:r w:rsidRPr="004109ED">
        <w:rPr>
          <w:rFonts w:ascii="Century Gothic" w:hAnsi="Century Gothic"/>
          <w:lang w:val="it-IT"/>
        </w:rPr>
        <w:t xml:space="preserve">LGS. 74/2017, prevede </w:t>
      </w:r>
      <w:r w:rsidR="007877FB" w:rsidRPr="004109ED">
        <w:rPr>
          <w:rFonts w:ascii="Century Gothic" w:hAnsi="Century Gothic"/>
          <w:lang w:val="it-IT"/>
        </w:rPr>
        <w:t xml:space="preserve">poi </w:t>
      </w:r>
      <w:r w:rsidRPr="004109ED">
        <w:rPr>
          <w:rFonts w:ascii="Century Gothic" w:hAnsi="Century Gothic"/>
          <w:lang w:val="it-IT"/>
        </w:rPr>
        <w:t xml:space="preserve">che le Amministrazioni pubbliche “adottano e aggiornano annualmente, previo parere vincolante dell'Organismo </w:t>
      </w:r>
      <w:r w:rsidR="005B216C">
        <w:rPr>
          <w:rFonts w:ascii="Century Gothic" w:hAnsi="Century Gothic"/>
          <w:lang w:val="it-IT"/>
        </w:rPr>
        <w:t>I</w:t>
      </w:r>
      <w:r w:rsidRPr="004109ED">
        <w:rPr>
          <w:rFonts w:ascii="Century Gothic" w:hAnsi="Century Gothic"/>
          <w:lang w:val="it-IT"/>
        </w:rPr>
        <w:t xml:space="preserve">ndipendente di </w:t>
      </w:r>
      <w:r w:rsidR="005B216C">
        <w:rPr>
          <w:rFonts w:ascii="Century Gothic" w:hAnsi="Century Gothic"/>
          <w:lang w:val="it-IT"/>
        </w:rPr>
        <w:t>V</w:t>
      </w:r>
      <w:r w:rsidRPr="004109ED">
        <w:rPr>
          <w:rFonts w:ascii="Century Gothic" w:hAnsi="Century Gothic"/>
          <w:lang w:val="it-IT"/>
        </w:rPr>
        <w:t xml:space="preserve">alutazione, il </w:t>
      </w:r>
      <w:bookmarkStart w:id="1" w:name="OLE_LINK10"/>
      <w:bookmarkStart w:id="2" w:name="OLE_LINK11"/>
      <w:r w:rsidRPr="004109ED">
        <w:rPr>
          <w:rFonts w:ascii="Century Gothic" w:hAnsi="Century Gothic"/>
          <w:lang w:val="it-IT"/>
        </w:rPr>
        <w:t>Sistema di misurazione e valutazione della performance</w:t>
      </w:r>
      <w:bookmarkEnd w:id="1"/>
      <w:bookmarkEnd w:id="2"/>
      <w:r w:rsidRPr="004109ED">
        <w:rPr>
          <w:rFonts w:ascii="Century Gothic" w:hAnsi="Century Gothic"/>
          <w:lang w:val="it-IT"/>
        </w:rPr>
        <w:t xml:space="preserve">”. </w:t>
      </w:r>
    </w:p>
    <w:p w:rsidR="007A35CF" w:rsidRPr="004109ED" w:rsidRDefault="007A35CF" w:rsidP="00A06076">
      <w:pPr>
        <w:widowControl/>
        <w:autoSpaceDE w:val="0"/>
        <w:autoSpaceDN w:val="0"/>
        <w:adjustRightInd w:val="0"/>
        <w:jc w:val="both"/>
        <w:rPr>
          <w:rFonts w:ascii="Century Gothic" w:hAnsi="Century Gothic"/>
          <w:lang w:val="it-IT"/>
        </w:rPr>
      </w:pPr>
    </w:p>
    <w:p w:rsidR="007A35CF" w:rsidRPr="004109ED" w:rsidRDefault="007A35CF" w:rsidP="00A06076">
      <w:pPr>
        <w:widowControl/>
        <w:autoSpaceDE w:val="0"/>
        <w:autoSpaceDN w:val="0"/>
        <w:adjustRightInd w:val="0"/>
        <w:jc w:val="both"/>
        <w:rPr>
          <w:rFonts w:ascii="Century Gothic" w:hAnsi="Century Gothic"/>
          <w:lang w:val="it-IT"/>
        </w:rPr>
      </w:pPr>
      <w:r w:rsidRPr="004109ED">
        <w:rPr>
          <w:rFonts w:ascii="Century Gothic" w:hAnsi="Century Gothic"/>
          <w:lang w:val="it-IT"/>
        </w:rPr>
        <w:t>Tale sistema ha un duplice obiettivo:</w:t>
      </w:r>
    </w:p>
    <w:p w:rsidR="007A35CF" w:rsidRPr="004109ED" w:rsidRDefault="007A35CF" w:rsidP="00EF012B">
      <w:pPr>
        <w:pStyle w:val="Paragrafoelenco"/>
        <w:widowControl/>
        <w:numPr>
          <w:ilvl w:val="0"/>
          <w:numId w:val="5"/>
        </w:numPr>
        <w:autoSpaceDE w:val="0"/>
        <w:autoSpaceDN w:val="0"/>
        <w:adjustRightInd w:val="0"/>
        <w:jc w:val="both"/>
        <w:rPr>
          <w:rFonts w:ascii="Century Gothic" w:hAnsi="Century Gothic"/>
          <w:lang w:val="it-IT"/>
        </w:rPr>
      </w:pPr>
      <w:r w:rsidRPr="004109ED">
        <w:rPr>
          <w:rFonts w:ascii="Century Gothic" w:hAnsi="Century Gothic"/>
          <w:lang w:val="it-IT"/>
        </w:rPr>
        <w:t>Valutare i risultati ottenuti, riferiti agli obiettivi nel Piano esecutivo di gestione;</w:t>
      </w:r>
    </w:p>
    <w:p w:rsidR="007A35CF" w:rsidRPr="004109ED" w:rsidRDefault="007A35CF" w:rsidP="00EF012B">
      <w:pPr>
        <w:pStyle w:val="Paragrafoelenco"/>
        <w:widowControl/>
        <w:numPr>
          <w:ilvl w:val="0"/>
          <w:numId w:val="5"/>
        </w:numPr>
        <w:autoSpaceDE w:val="0"/>
        <w:autoSpaceDN w:val="0"/>
        <w:adjustRightInd w:val="0"/>
        <w:jc w:val="both"/>
        <w:rPr>
          <w:rFonts w:ascii="Century Gothic" w:hAnsi="Century Gothic"/>
          <w:lang w:val="it-IT"/>
        </w:rPr>
      </w:pPr>
      <w:r w:rsidRPr="004109ED">
        <w:rPr>
          <w:rFonts w:ascii="Century Gothic" w:hAnsi="Century Gothic"/>
          <w:lang w:val="it-IT"/>
        </w:rPr>
        <w:t>Valutare i comportamenti, che attengono al “come” un’attività viene svolta da ciascuno, all’interno dell’Amministrazione;</w:t>
      </w:r>
    </w:p>
    <w:p w:rsidR="00A06076" w:rsidRPr="004109ED" w:rsidRDefault="00A06076" w:rsidP="00A06076">
      <w:pPr>
        <w:widowControl/>
        <w:autoSpaceDE w:val="0"/>
        <w:autoSpaceDN w:val="0"/>
        <w:adjustRightInd w:val="0"/>
        <w:jc w:val="both"/>
        <w:rPr>
          <w:rFonts w:ascii="Century Gothic" w:hAnsi="Century Gothic"/>
          <w:lang w:val="it-IT"/>
        </w:rPr>
      </w:pPr>
    </w:p>
    <w:p w:rsidR="006F4ED0" w:rsidRPr="004109ED" w:rsidRDefault="00A06076" w:rsidP="00A06076">
      <w:pPr>
        <w:jc w:val="both"/>
        <w:rPr>
          <w:rFonts w:ascii="Century Gothic" w:hAnsi="Century Gothic"/>
          <w:lang w:val="it-IT"/>
        </w:rPr>
      </w:pPr>
      <w:r w:rsidRPr="004109ED">
        <w:rPr>
          <w:rFonts w:ascii="Century Gothic" w:hAnsi="Century Gothic"/>
          <w:lang w:val="it-IT"/>
        </w:rPr>
        <w:t xml:space="preserve">La previsione ha la finalità </w:t>
      </w:r>
      <w:bookmarkStart w:id="3" w:name="OLE_LINK12"/>
      <w:r w:rsidRPr="004109ED">
        <w:rPr>
          <w:rFonts w:ascii="Century Gothic" w:hAnsi="Century Gothic"/>
          <w:lang w:val="it-IT"/>
        </w:rPr>
        <w:t xml:space="preserve">di indurre </w:t>
      </w:r>
      <w:bookmarkEnd w:id="3"/>
      <w:r w:rsidRPr="004109ED">
        <w:rPr>
          <w:rFonts w:ascii="Century Gothic" w:hAnsi="Century Gothic"/>
          <w:lang w:val="it-IT"/>
        </w:rPr>
        <w:t xml:space="preserve">le </w:t>
      </w:r>
      <w:r w:rsidR="007877FB" w:rsidRPr="004109ED">
        <w:rPr>
          <w:rFonts w:ascii="Century Gothic" w:hAnsi="Century Gothic"/>
          <w:lang w:val="it-IT"/>
        </w:rPr>
        <w:t>A</w:t>
      </w:r>
      <w:r w:rsidRPr="004109ED">
        <w:rPr>
          <w:rFonts w:ascii="Century Gothic" w:hAnsi="Century Gothic"/>
          <w:lang w:val="it-IT"/>
        </w:rPr>
        <w:t>mministrazioni a valutare, ogni anno, l’adeguatezza del proprio Sistema di misurazione e valutazione della performance (SMVP) tenendo in considerazione le evidenze emerse dall’esperienza applicativa del ciclo precedente, le eventuali criticità riscontrate dall’Organismo Indipendente di Valutazione e il contesto organizzativo di riferimento per procedere all’eventuale aggiornamento.</w:t>
      </w:r>
    </w:p>
    <w:p w:rsidR="00F543E8" w:rsidRPr="004109ED" w:rsidRDefault="006F4ED0" w:rsidP="00407FD0">
      <w:pPr>
        <w:jc w:val="both"/>
        <w:rPr>
          <w:rFonts w:ascii="Century Gothic" w:hAnsi="Century Gothic"/>
          <w:lang w:val="it-IT"/>
        </w:rPr>
      </w:pPr>
      <w:r w:rsidRPr="004109ED">
        <w:rPr>
          <w:rFonts w:ascii="Century Gothic" w:hAnsi="Century Gothic"/>
          <w:lang w:val="it-IT"/>
        </w:rPr>
        <w:t xml:space="preserve"> </w:t>
      </w:r>
      <w:r w:rsidR="00407FD0" w:rsidRPr="004109ED">
        <w:rPr>
          <w:rFonts w:ascii="Century Gothic" w:hAnsi="Century Gothic"/>
          <w:lang w:val="it-IT"/>
        </w:rPr>
        <w:br/>
        <w:t>L</w:t>
      </w:r>
      <w:r w:rsidR="005B216C">
        <w:rPr>
          <w:rFonts w:ascii="Century Gothic" w:hAnsi="Century Gothic"/>
          <w:lang w:val="it-IT"/>
        </w:rPr>
        <w:t>a</w:t>
      </w:r>
      <w:r w:rsidR="00407FD0" w:rsidRPr="004109ED">
        <w:rPr>
          <w:rFonts w:ascii="Century Gothic" w:hAnsi="Century Gothic"/>
          <w:lang w:val="it-IT"/>
        </w:rPr>
        <w:t xml:space="preserve"> relazione </w:t>
      </w:r>
      <w:r w:rsidR="00F543E8" w:rsidRPr="004109ED">
        <w:rPr>
          <w:rFonts w:ascii="Century Gothic" w:hAnsi="Century Gothic"/>
          <w:lang w:val="it-IT"/>
        </w:rPr>
        <w:t>si suddivide in due parti.</w:t>
      </w:r>
    </w:p>
    <w:p w:rsidR="00F543E8" w:rsidRPr="004109ED" w:rsidRDefault="00F543E8" w:rsidP="00407FD0">
      <w:pPr>
        <w:jc w:val="both"/>
        <w:rPr>
          <w:rFonts w:ascii="Century Gothic" w:hAnsi="Century Gothic"/>
          <w:lang w:val="it-IT"/>
        </w:rPr>
      </w:pPr>
    </w:p>
    <w:p w:rsidR="00F543E8" w:rsidRPr="00AF7AF3" w:rsidRDefault="00F543E8" w:rsidP="00407FD0">
      <w:pPr>
        <w:jc w:val="both"/>
        <w:rPr>
          <w:rFonts w:ascii="Century Gothic" w:hAnsi="Century Gothic"/>
          <w:lang w:val="it-IT"/>
        </w:rPr>
      </w:pPr>
      <w:r w:rsidRPr="00AF7AF3">
        <w:rPr>
          <w:rFonts w:ascii="Century Gothic" w:hAnsi="Century Gothic"/>
          <w:lang w:val="it-IT"/>
        </w:rPr>
        <w:t xml:space="preserve">Nella prima vengono </w:t>
      </w:r>
      <w:r w:rsidR="00407FD0" w:rsidRPr="00AF7AF3">
        <w:rPr>
          <w:rFonts w:ascii="Century Gothic" w:hAnsi="Century Gothic"/>
          <w:lang w:val="it-IT"/>
        </w:rPr>
        <w:t>descri</w:t>
      </w:r>
      <w:r w:rsidRPr="00AF7AF3">
        <w:rPr>
          <w:rFonts w:ascii="Century Gothic" w:hAnsi="Century Gothic"/>
          <w:lang w:val="it-IT"/>
        </w:rPr>
        <w:t>tt</w:t>
      </w:r>
      <w:r w:rsidR="00407FD0" w:rsidRPr="00AF7AF3">
        <w:rPr>
          <w:rFonts w:ascii="Century Gothic" w:hAnsi="Century Gothic"/>
          <w:lang w:val="it-IT"/>
        </w:rPr>
        <w:t>e le caratteristiche socio – economiche</w:t>
      </w:r>
      <w:r w:rsidR="00CE6129" w:rsidRPr="00AF7AF3">
        <w:rPr>
          <w:rFonts w:ascii="Century Gothic" w:hAnsi="Century Gothic"/>
          <w:lang w:val="it-IT"/>
        </w:rPr>
        <w:t>,</w:t>
      </w:r>
      <w:r w:rsidR="00343776" w:rsidRPr="00AF7AF3">
        <w:rPr>
          <w:rFonts w:ascii="Century Gothic" w:hAnsi="Century Gothic"/>
          <w:lang w:val="it-IT"/>
        </w:rPr>
        <w:t xml:space="preserve"> - s</w:t>
      </w:r>
      <w:r w:rsidR="00CE6129" w:rsidRPr="00AF7AF3">
        <w:rPr>
          <w:rFonts w:ascii="Century Gothic" w:hAnsi="Century Gothic"/>
          <w:lang w:val="it-IT"/>
        </w:rPr>
        <w:t>toriche</w:t>
      </w:r>
      <w:r w:rsidR="00407FD0" w:rsidRPr="00AF7AF3">
        <w:rPr>
          <w:rFonts w:ascii="Century Gothic" w:hAnsi="Century Gothic"/>
          <w:lang w:val="it-IT"/>
        </w:rPr>
        <w:t xml:space="preserve"> e demografiche del territorio comunale</w:t>
      </w:r>
      <w:r w:rsidR="00343776" w:rsidRPr="00AF7AF3">
        <w:rPr>
          <w:rFonts w:ascii="Century Gothic" w:hAnsi="Century Gothic"/>
          <w:lang w:val="it-IT"/>
        </w:rPr>
        <w:t xml:space="preserve">,le quali costituiscono il </w:t>
      </w:r>
      <w:r w:rsidRPr="00AF7AF3">
        <w:rPr>
          <w:rFonts w:ascii="Century Gothic" w:hAnsi="Century Gothic"/>
          <w:lang w:val="it-IT"/>
        </w:rPr>
        <w:t xml:space="preserve">cosiddetto </w:t>
      </w:r>
      <w:r w:rsidR="00343776" w:rsidRPr="00AF7AF3">
        <w:rPr>
          <w:rFonts w:ascii="Century Gothic" w:hAnsi="Century Gothic"/>
          <w:lang w:val="it-IT"/>
        </w:rPr>
        <w:t>“</w:t>
      </w:r>
      <w:r w:rsidR="00407FD0" w:rsidRPr="00AF7AF3">
        <w:rPr>
          <w:rFonts w:ascii="Century Gothic" w:hAnsi="Century Gothic"/>
          <w:lang w:val="it-IT"/>
        </w:rPr>
        <w:t>CONTESTO ESTERNO</w:t>
      </w:r>
      <w:r w:rsidR="00343776" w:rsidRPr="00AF7AF3">
        <w:rPr>
          <w:rFonts w:ascii="Century Gothic" w:hAnsi="Century Gothic"/>
          <w:lang w:val="it-IT"/>
        </w:rPr>
        <w:t>”).</w:t>
      </w:r>
    </w:p>
    <w:p w:rsidR="00F543E8" w:rsidRPr="00AF7AF3" w:rsidRDefault="00F543E8" w:rsidP="00407FD0">
      <w:pPr>
        <w:jc w:val="both"/>
        <w:rPr>
          <w:rFonts w:ascii="Century Gothic" w:hAnsi="Century Gothic"/>
          <w:lang w:val="it-IT"/>
        </w:rPr>
      </w:pPr>
    </w:p>
    <w:p w:rsidR="00CE6129" w:rsidRPr="00AF7AF3" w:rsidRDefault="00F543E8" w:rsidP="00407FD0">
      <w:pPr>
        <w:jc w:val="both"/>
        <w:rPr>
          <w:rFonts w:ascii="Century Gothic" w:hAnsi="Century Gothic"/>
          <w:lang w:val="it-IT"/>
        </w:rPr>
      </w:pPr>
      <w:r w:rsidRPr="00AF7AF3">
        <w:rPr>
          <w:rFonts w:ascii="Century Gothic" w:hAnsi="Century Gothic"/>
          <w:lang w:val="it-IT"/>
        </w:rPr>
        <w:t>Nella seconda parte vengono riportate, per ogni servizio, le risorse umane</w:t>
      </w:r>
      <w:r w:rsidR="00A06076" w:rsidRPr="00AF7AF3">
        <w:rPr>
          <w:rFonts w:ascii="Century Gothic" w:hAnsi="Century Gothic"/>
          <w:lang w:val="it-IT"/>
        </w:rPr>
        <w:t xml:space="preserve"> e</w:t>
      </w:r>
      <w:r w:rsidR="00E755BB" w:rsidRPr="00AF7AF3">
        <w:rPr>
          <w:rFonts w:ascii="Century Gothic" w:hAnsi="Century Gothic"/>
          <w:lang w:val="it-IT"/>
        </w:rPr>
        <w:t xml:space="preserve"> </w:t>
      </w:r>
      <w:r w:rsidR="00CE6129" w:rsidRPr="00AF7AF3">
        <w:rPr>
          <w:rFonts w:ascii="Century Gothic" w:hAnsi="Century Gothic"/>
          <w:lang w:val="it-IT"/>
        </w:rPr>
        <w:t>gli obiettivi operativi</w:t>
      </w:r>
      <w:r w:rsidR="00556655" w:rsidRPr="00AF7AF3">
        <w:rPr>
          <w:rFonts w:ascii="Century Gothic" w:hAnsi="Century Gothic"/>
          <w:lang w:val="it-IT"/>
        </w:rPr>
        <w:t>.</w:t>
      </w:r>
    </w:p>
    <w:p w:rsidR="00CE6129" w:rsidRPr="00AF7AF3" w:rsidRDefault="00CE6129" w:rsidP="00407FD0">
      <w:pPr>
        <w:jc w:val="both"/>
        <w:rPr>
          <w:rFonts w:ascii="Century Gothic" w:hAnsi="Century Gothic"/>
          <w:lang w:val="it-IT"/>
        </w:rPr>
      </w:pPr>
    </w:p>
    <w:p w:rsidR="00645EA5" w:rsidRPr="00AF7AF3" w:rsidRDefault="00CE6129" w:rsidP="00407FD0">
      <w:pPr>
        <w:jc w:val="both"/>
        <w:rPr>
          <w:rFonts w:ascii="Century Gothic" w:hAnsi="Century Gothic"/>
          <w:lang w:val="it-IT"/>
        </w:rPr>
      </w:pPr>
      <w:r w:rsidRPr="00AF7AF3">
        <w:rPr>
          <w:rFonts w:ascii="Century Gothic" w:hAnsi="Century Gothic"/>
          <w:lang w:val="it-IT"/>
        </w:rPr>
        <w:t xml:space="preserve">La presente Relazione </w:t>
      </w:r>
      <w:r w:rsidR="00E755BB" w:rsidRPr="00AF7AF3">
        <w:rPr>
          <w:rFonts w:ascii="Century Gothic" w:hAnsi="Century Gothic"/>
          <w:lang w:val="it-IT"/>
        </w:rPr>
        <w:t>viene</w:t>
      </w:r>
      <w:r w:rsidRPr="00AF7AF3">
        <w:rPr>
          <w:rFonts w:ascii="Century Gothic" w:hAnsi="Century Gothic"/>
          <w:lang w:val="it-IT"/>
        </w:rPr>
        <w:t xml:space="preserve"> sottoposta alla validazione del Nucleo di Valutazione, </w:t>
      </w:r>
      <w:r w:rsidR="00DD0F17" w:rsidRPr="00AF7AF3">
        <w:rPr>
          <w:rFonts w:ascii="Century Gothic" w:hAnsi="Century Gothic"/>
          <w:lang w:val="it-IT"/>
        </w:rPr>
        <w:t xml:space="preserve">nel rispetto della vigente normativa così come anche previsto all’articolo 2 del sistema di misurazione e valutazione della Performance, approvato con delibera G.C. 217, adottata in data 22/11/2018. </w:t>
      </w:r>
    </w:p>
    <w:p w:rsidR="00DD0F17" w:rsidRPr="00AF7AF3" w:rsidRDefault="00DD0F17" w:rsidP="00407FD0">
      <w:pPr>
        <w:jc w:val="both"/>
        <w:rPr>
          <w:rFonts w:ascii="Century Gothic" w:hAnsi="Century Gothic"/>
          <w:lang w:val="it-IT"/>
        </w:rPr>
      </w:pPr>
    </w:p>
    <w:p w:rsidR="00F00EB0" w:rsidRPr="00AF7AF3" w:rsidRDefault="00CE6129" w:rsidP="00407FD0">
      <w:pPr>
        <w:jc w:val="both"/>
        <w:rPr>
          <w:rFonts w:ascii="Century Gothic" w:hAnsi="Century Gothic"/>
          <w:lang w:val="it-IT"/>
        </w:rPr>
      </w:pPr>
      <w:r w:rsidRPr="00AF7AF3">
        <w:rPr>
          <w:rFonts w:ascii="Century Gothic" w:hAnsi="Century Gothic"/>
          <w:lang w:val="it-IT"/>
        </w:rPr>
        <w:t>Verrà in seguito pub</w:t>
      </w:r>
      <w:r w:rsidR="00F00EB0" w:rsidRPr="00AF7AF3">
        <w:rPr>
          <w:rFonts w:ascii="Century Gothic" w:hAnsi="Century Gothic"/>
          <w:lang w:val="it-IT"/>
        </w:rPr>
        <w:t>b</w:t>
      </w:r>
      <w:r w:rsidRPr="00AF7AF3">
        <w:rPr>
          <w:rFonts w:ascii="Century Gothic" w:hAnsi="Century Gothic"/>
          <w:lang w:val="it-IT"/>
        </w:rPr>
        <w:t>licata nella sezione “Amministrazione Trasparente” del sito internet d</w:t>
      </w:r>
      <w:r w:rsidR="00A06076" w:rsidRPr="00AF7AF3">
        <w:rPr>
          <w:rFonts w:ascii="Century Gothic" w:hAnsi="Century Gothic"/>
          <w:lang w:val="it-IT"/>
        </w:rPr>
        <w:t xml:space="preserve">ell’Ente, </w:t>
      </w:r>
      <w:r w:rsidR="00843758" w:rsidRPr="00AF7AF3">
        <w:rPr>
          <w:rFonts w:ascii="Century Gothic" w:hAnsi="Century Gothic"/>
          <w:lang w:val="it-IT"/>
        </w:rPr>
        <w:t xml:space="preserve">nella </w:t>
      </w:r>
      <w:r w:rsidR="00A06076" w:rsidRPr="00AF7AF3">
        <w:rPr>
          <w:rFonts w:ascii="Century Gothic" w:hAnsi="Century Gothic"/>
          <w:lang w:val="it-IT"/>
        </w:rPr>
        <w:t>sezione “</w:t>
      </w:r>
      <w:r w:rsidR="00843758" w:rsidRPr="00AF7AF3">
        <w:rPr>
          <w:rFonts w:ascii="Century Gothic" w:hAnsi="Century Gothic"/>
          <w:lang w:val="it-IT"/>
        </w:rPr>
        <w:t>Performance” – sottosezione “Piano di Performance”.</w:t>
      </w:r>
      <w:r w:rsidR="00A06076" w:rsidRPr="00AF7AF3">
        <w:rPr>
          <w:rFonts w:ascii="Century Gothic" w:hAnsi="Century Gothic"/>
          <w:lang w:val="it-IT"/>
        </w:rPr>
        <w:t> </w:t>
      </w:r>
    </w:p>
    <w:p w:rsidR="00F00EB0" w:rsidRPr="00AF7AF3" w:rsidRDefault="00F00EB0" w:rsidP="00407FD0">
      <w:pPr>
        <w:jc w:val="both"/>
        <w:rPr>
          <w:rFonts w:ascii="Century Gothic" w:hAnsi="Century Gothic"/>
          <w:lang w:val="it-IT"/>
        </w:rPr>
      </w:pPr>
    </w:p>
    <w:p w:rsidR="00012699" w:rsidRPr="00AF7AF3" w:rsidRDefault="00F00EB0" w:rsidP="00407FD0">
      <w:pPr>
        <w:jc w:val="both"/>
        <w:rPr>
          <w:rFonts w:ascii="Century Gothic" w:hAnsi="Century Gothic"/>
          <w:lang w:val="it-IT"/>
        </w:rPr>
      </w:pPr>
      <w:r w:rsidRPr="00AF7AF3">
        <w:rPr>
          <w:rFonts w:ascii="Century Gothic" w:hAnsi="Century Gothic"/>
          <w:lang w:val="it-IT"/>
        </w:rPr>
        <w:t>La validazione da parte del Nucleo di Valutazione costituirà il presupposto per l’erogazione dei premi di risultano in favore del personale, sulla base della valutazione ottenuta da ciascuno</w:t>
      </w:r>
      <w:r w:rsidR="007877FB" w:rsidRPr="00AF7AF3">
        <w:rPr>
          <w:rFonts w:ascii="Century Gothic" w:hAnsi="Century Gothic"/>
          <w:lang w:val="it-IT"/>
        </w:rPr>
        <w:t xml:space="preserve"> alla fine di ogni esercizio</w:t>
      </w:r>
      <w:r w:rsidRPr="00AF7AF3">
        <w:rPr>
          <w:rFonts w:ascii="Century Gothic" w:hAnsi="Century Gothic"/>
          <w:lang w:val="it-IT"/>
        </w:rPr>
        <w:t>.</w:t>
      </w:r>
      <w:r w:rsidR="00F543E8" w:rsidRPr="00AF7AF3">
        <w:rPr>
          <w:rFonts w:ascii="Century Gothic" w:hAnsi="Century Gothic"/>
          <w:lang w:val="it-IT"/>
        </w:rPr>
        <w:t xml:space="preserve"> </w:t>
      </w:r>
      <w:r w:rsidR="00407FD0" w:rsidRPr="00AF7AF3">
        <w:rPr>
          <w:rFonts w:ascii="Century Gothic" w:hAnsi="Century Gothic"/>
          <w:lang w:val="it-IT"/>
        </w:rPr>
        <w:t xml:space="preserve"> </w:t>
      </w:r>
    </w:p>
    <w:p w:rsidR="00012699" w:rsidRPr="004109ED" w:rsidRDefault="00012699">
      <w:pPr>
        <w:rPr>
          <w:rFonts w:ascii="Century Gothic" w:hAnsi="Century Gothic"/>
          <w:lang w:val="it-IT"/>
        </w:rPr>
      </w:pPr>
    </w:p>
    <w:p w:rsidR="00407FD0" w:rsidRPr="004109ED" w:rsidRDefault="00407FD0"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564296" w:rsidP="00407FD0">
      <w:pPr>
        <w:jc w:val="both"/>
        <w:rPr>
          <w:rFonts w:ascii="Century Gothic" w:hAnsi="Century Gothic"/>
          <w:lang w:val="it-IT"/>
        </w:rPr>
      </w:pPr>
      <w:r>
        <w:rPr>
          <w:noProof/>
        </w:rPr>
        <w:pict>
          <v:shape id="_x0000_s1027" type="#_x0000_t136" style="position:absolute;left:0;text-align:left;margin-left:8.7pt;margin-top:.05pt;width:446.4pt;height:306.1pt;z-index:251826688" fillcolor="#a40c6e" strokecolor="#272727 [2749]">
            <v:fill color2="#f93"/>
            <v:shadow on="t" color="silver" opacity="52429f"/>
            <v:textpath style="font-family:&quot;Impact&quot;;v-text-kern:t" trim="t" fitpath="t" string="CONTESTO &#10;&#10;&#10;ESTERNO"/>
            <w10:wrap type="square"/>
          </v:shape>
        </w:pict>
      </w: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972DD7" w:rsidRPr="004109ED" w:rsidRDefault="00972DD7" w:rsidP="00407FD0">
      <w:pPr>
        <w:jc w:val="both"/>
        <w:rPr>
          <w:rFonts w:ascii="Century Gothic" w:hAnsi="Century Gothic"/>
          <w:lang w:val="it-IT"/>
        </w:rPr>
      </w:pPr>
    </w:p>
    <w:p w:rsidR="00293CCC" w:rsidRPr="004109ED" w:rsidRDefault="00972DD7" w:rsidP="005B3C32">
      <w:pPr>
        <w:rPr>
          <w:rFonts w:ascii="Century Gothic" w:hAnsi="Century Gothic"/>
          <w:b/>
          <w:lang w:val="it-IT"/>
        </w:rPr>
      </w:pPr>
      <w:r w:rsidRPr="004109ED">
        <w:rPr>
          <w:rFonts w:ascii="Century Gothic" w:hAnsi="Century Gothic"/>
          <w:lang w:val="it-IT"/>
        </w:rPr>
        <w:br w:type="page"/>
      </w:r>
      <w:r w:rsidR="00293CCC" w:rsidRPr="004109ED">
        <w:rPr>
          <w:rFonts w:ascii="Century Gothic" w:hAnsi="Century Gothic"/>
          <w:b/>
          <w:lang w:val="it-IT"/>
        </w:rPr>
        <w:lastRenderedPageBreak/>
        <w:t xml:space="preserve">Dati </w:t>
      </w:r>
      <w:r w:rsidR="00B96D98" w:rsidRPr="004109ED">
        <w:rPr>
          <w:rFonts w:ascii="Century Gothic" w:hAnsi="Century Gothic"/>
          <w:b/>
          <w:lang w:val="it-IT"/>
        </w:rPr>
        <w:t>relativi al territorio</w:t>
      </w:r>
      <w:r w:rsidR="00293CCC" w:rsidRPr="004109ED">
        <w:rPr>
          <w:rFonts w:ascii="Century Gothic" w:hAnsi="Century Gothic"/>
          <w:b/>
          <w:lang w:val="it-IT"/>
        </w:rPr>
        <w:t xml:space="preserve"> </w:t>
      </w:r>
    </w:p>
    <w:p w:rsidR="00293CCC" w:rsidRPr="004109ED" w:rsidRDefault="00293CCC" w:rsidP="00293CCC">
      <w:pPr>
        <w:spacing w:line="276" w:lineRule="auto"/>
        <w:rPr>
          <w:rFonts w:ascii="Century Gothic" w:hAnsi="Century Gothic"/>
          <w:lang w:val="it-IT"/>
        </w:rPr>
      </w:pPr>
    </w:p>
    <w:p w:rsidR="00293CCC" w:rsidRPr="004109ED" w:rsidRDefault="00293CCC" w:rsidP="00293CCC">
      <w:pPr>
        <w:spacing w:line="276" w:lineRule="auto"/>
        <w:rPr>
          <w:rFonts w:ascii="Century Gothic" w:hAnsi="Century Gothic"/>
          <w:vertAlign w:val="superscript"/>
          <w:lang w:val="it-IT"/>
        </w:rPr>
      </w:pPr>
      <w:r w:rsidRPr="004109ED">
        <w:rPr>
          <w:rFonts w:ascii="Century Gothic" w:hAnsi="Century Gothic"/>
          <w:lang w:val="it-IT"/>
        </w:rPr>
        <w:t xml:space="preserve">Superficie territoriale: </w:t>
      </w:r>
      <w:r w:rsidR="00030040" w:rsidRPr="004109ED">
        <w:rPr>
          <w:rFonts w:ascii="Century Gothic" w:hAnsi="Century Gothic"/>
          <w:lang w:val="it-IT"/>
        </w:rPr>
        <w:tab/>
      </w:r>
      <w:r w:rsidR="00030040" w:rsidRPr="004109ED">
        <w:rPr>
          <w:rFonts w:ascii="Century Gothic" w:hAnsi="Century Gothic"/>
          <w:lang w:val="it-IT"/>
        </w:rPr>
        <w:tab/>
      </w:r>
      <w:r w:rsidR="00030040" w:rsidRPr="004109ED">
        <w:rPr>
          <w:rFonts w:ascii="Century Gothic" w:hAnsi="Century Gothic"/>
          <w:lang w:val="it-IT"/>
        </w:rPr>
        <w:tab/>
      </w:r>
      <w:r w:rsidR="00CF298F" w:rsidRPr="004109ED">
        <w:rPr>
          <w:rFonts w:ascii="Century Gothic" w:hAnsi="Century Gothic"/>
          <w:lang w:val="it-IT"/>
        </w:rPr>
        <w:tab/>
      </w:r>
      <w:r w:rsidR="00CF298F" w:rsidRPr="004109ED">
        <w:rPr>
          <w:rFonts w:ascii="Century Gothic" w:hAnsi="Century Gothic"/>
          <w:lang w:val="it-IT"/>
        </w:rPr>
        <w:tab/>
      </w:r>
      <w:r w:rsidR="00E1590D" w:rsidRPr="004109ED">
        <w:rPr>
          <w:rFonts w:ascii="Century Gothic" w:hAnsi="Century Gothic"/>
          <w:lang w:val="it-IT"/>
        </w:rPr>
        <w:t xml:space="preserve">    </w:t>
      </w:r>
      <w:r w:rsidRPr="004109ED">
        <w:rPr>
          <w:rFonts w:ascii="Century Gothic" w:hAnsi="Century Gothic"/>
          <w:lang w:val="it-IT"/>
        </w:rPr>
        <w:t>81,54 Km</w:t>
      </w:r>
      <w:r w:rsidRPr="004109ED">
        <w:rPr>
          <w:rFonts w:ascii="Century Gothic" w:hAnsi="Century Gothic"/>
          <w:vertAlign w:val="superscript"/>
          <w:lang w:val="it-IT"/>
        </w:rPr>
        <w:t>2</w:t>
      </w:r>
    </w:p>
    <w:p w:rsidR="001D27A6" w:rsidRPr="004109ED" w:rsidRDefault="001D27A6" w:rsidP="00293CCC">
      <w:pPr>
        <w:spacing w:line="276" w:lineRule="auto"/>
        <w:rPr>
          <w:rFonts w:ascii="Century Gothic" w:hAnsi="Century Gothic"/>
          <w:lang w:val="it-IT"/>
        </w:rPr>
      </w:pPr>
      <w:r w:rsidRPr="004109ED">
        <w:rPr>
          <w:rFonts w:ascii="Century Gothic" w:hAnsi="Century Gothic"/>
          <w:lang w:val="it-IT"/>
        </w:rPr>
        <w:t>Coordinate:</w:t>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00E1590D" w:rsidRPr="004109ED">
        <w:rPr>
          <w:rFonts w:ascii="Century Gothic" w:hAnsi="Century Gothic"/>
          <w:lang w:val="it-IT"/>
        </w:rPr>
        <w:t xml:space="preserve">     </w:t>
      </w:r>
      <w:r w:rsidRPr="004109ED">
        <w:rPr>
          <w:rFonts w:ascii="Century Gothic" w:hAnsi="Century Gothic"/>
          <w:lang w:val="it-IT"/>
        </w:rPr>
        <w:t xml:space="preserve">44° 39’N  </w:t>
      </w:r>
    </w:p>
    <w:p w:rsidR="001D27A6" w:rsidRPr="004109ED" w:rsidRDefault="001D27A6" w:rsidP="00293CCC">
      <w:pPr>
        <w:spacing w:line="276" w:lineRule="auto"/>
        <w:rPr>
          <w:rFonts w:ascii="Century Gothic" w:hAnsi="Century Gothic"/>
          <w:lang w:val="it-IT"/>
        </w:rPr>
      </w:pP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t xml:space="preserve"> </w:t>
      </w:r>
      <w:r w:rsidR="00E1590D" w:rsidRPr="004109ED">
        <w:rPr>
          <w:rFonts w:ascii="Century Gothic" w:hAnsi="Century Gothic"/>
          <w:lang w:val="it-IT"/>
        </w:rPr>
        <w:t xml:space="preserve">      </w:t>
      </w:r>
      <w:r w:rsidRPr="004109ED">
        <w:rPr>
          <w:rFonts w:ascii="Century Gothic" w:hAnsi="Century Gothic"/>
          <w:lang w:val="it-IT"/>
        </w:rPr>
        <w:t xml:space="preserve">  7°52’E</w:t>
      </w:r>
    </w:p>
    <w:p w:rsidR="001D27A6" w:rsidRPr="004109ED" w:rsidRDefault="00E1590D" w:rsidP="00293CCC">
      <w:pPr>
        <w:spacing w:line="276" w:lineRule="auto"/>
        <w:rPr>
          <w:rFonts w:ascii="Century Gothic" w:hAnsi="Century Gothic"/>
          <w:lang w:val="it-IT"/>
        </w:rPr>
      </w:pPr>
      <w:r w:rsidRPr="004109ED">
        <w:rPr>
          <w:rFonts w:ascii="Century Gothic" w:hAnsi="Century Gothic"/>
          <w:lang w:val="it-IT"/>
        </w:rPr>
        <w:t xml:space="preserve">Altitudine: </w:t>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t xml:space="preserve"> 288m s.l.m.</w:t>
      </w:r>
    </w:p>
    <w:p w:rsidR="00293CCC" w:rsidRPr="004109ED" w:rsidRDefault="00030040" w:rsidP="00293CCC">
      <w:pPr>
        <w:spacing w:line="276" w:lineRule="auto"/>
        <w:rPr>
          <w:rFonts w:ascii="Century Gothic" w:hAnsi="Century Gothic"/>
          <w:lang w:val="it-IT"/>
        </w:rPr>
      </w:pPr>
      <w:r w:rsidRPr="004109ED">
        <w:rPr>
          <w:rFonts w:ascii="Century Gothic" w:hAnsi="Century Gothic"/>
          <w:lang w:val="it-IT"/>
        </w:rPr>
        <w:tab/>
      </w:r>
      <w:r w:rsidRPr="004109ED">
        <w:rPr>
          <w:rFonts w:ascii="Century Gothic" w:hAnsi="Century Gothic"/>
          <w:lang w:val="it-IT"/>
        </w:rPr>
        <w:tab/>
      </w:r>
    </w:p>
    <w:p w:rsidR="00293CCC" w:rsidRPr="004109ED" w:rsidRDefault="00293CCC" w:rsidP="00B505ED">
      <w:pPr>
        <w:spacing w:line="276" w:lineRule="auto"/>
        <w:jc w:val="center"/>
        <w:rPr>
          <w:b/>
          <w:lang w:val="it-IT"/>
        </w:rPr>
      </w:pPr>
    </w:p>
    <w:p w:rsidR="00293CCC" w:rsidRPr="004109ED" w:rsidRDefault="00293CCC" w:rsidP="00B505ED">
      <w:pPr>
        <w:spacing w:line="276" w:lineRule="auto"/>
        <w:jc w:val="center"/>
        <w:rPr>
          <w:b/>
          <w:lang w:val="it-IT"/>
        </w:rPr>
      </w:pPr>
    </w:p>
    <w:p w:rsidR="00293CCC" w:rsidRPr="004109ED" w:rsidRDefault="00E755BB" w:rsidP="00B505ED">
      <w:pPr>
        <w:spacing w:line="276" w:lineRule="auto"/>
        <w:jc w:val="center"/>
        <w:rPr>
          <w:b/>
          <w:lang w:val="it-IT"/>
        </w:rPr>
      </w:pPr>
      <w:r w:rsidRPr="004109ED">
        <w:rPr>
          <w:b/>
          <w:noProof/>
          <w:lang w:val="it-IT" w:eastAsia="it-IT"/>
        </w:rPr>
        <w:drawing>
          <wp:anchor distT="0" distB="0" distL="114300" distR="114300" simplePos="0" relativeHeight="251658240" behindDoc="0" locked="0" layoutInCell="1" allowOverlap="1">
            <wp:simplePos x="0" y="0"/>
            <wp:positionH relativeFrom="column">
              <wp:posOffset>-30480</wp:posOffset>
            </wp:positionH>
            <wp:positionV relativeFrom="paragraph">
              <wp:posOffset>44450</wp:posOffset>
            </wp:positionV>
            <wp:extent cx="6381750" cy="5608320"/>
            <wp:effectExtent l="19050" t="0" r="0" b="0"/>
            <wp:wrapSquare wrapText="bothSides"/>
            <wp:docPr id="3" name="Immagine 1" descr="\\vserver2008\dati\Cultura\ISTRUZIONE\RAGIONERIA\RELAZIONE SULLA PERFORMANCE ANNO 2017\piantina di Cherasco.jpg"/>
            <wp:cNvGraphicFramePr/>
            <a:graphic xmlns:a="http://schemas.openxmlformats.org/drawingml/2006/main">
              <a:graphicData uri="http://schemas.openxmlformats.org/drawingml/2006/picture">
                <pic:pic xmlns:pic="http://schemas.openxmlformats.org/drawingml/2006/picture">
                  <pic:nvPicPr>
                    <pic:cNvPr id="0" name="Picture 1" descr="\\vserver2008\dati\Cultura\ISTRUZIONE\RAGIONERIA\RELAZIONE SULLA PERFORMANCE ANNO 2017\piantina di Cherasco.jpg"/>
                    <pic:cNvPicPr>
                      <a:picLocks noChangeAspect="1" noChangeArrowheads="1"/>
                    </pic:cNvPicPr>
                  </pic:nvPicPr>
                  <pic:blipFill>
                    <a:blip r:embed="rId12" cstate="print">
                      <a:lum contrast="30000"/>
                    </a:blip>
                    <a:srcRect/>
                    <a:stretch>
                      <a:fillRect/>
                    </a:stretch>
                  </pic:blipFill>
                  <pic:spPr bwMode="auto">
                    <a:xfrm>
                      <a:off x="0" y="0"/>
                      <a:ext cx="6381750" cy="5608320"/>
                    </a:xfrm>
                    <a:prstGeom prst="rect">
                      <a:avLst/>
                    </a:prstGeom>
                    <a:noFill/>
                    <a:ln w="9525">
                      <a:noFill/>
                      <a:miter lim="800000"/>
                      <a:headEnd/>
                      <a:tailEnd/>
                    </a:ln>
                  </pic:spPr>
                </pic:pic>
              </a:graphicData>
            </a:graphic>
          </wp:anchor>
        </w:drawing>
      </w:r>
    </w:p>
    <w:p w:rsidR="00293CCC" w:rsidRPr="004109ED" w:rsidRDefault="00293CCC" w:rsidP="00B505ED">
      <w:pPr>
        <w:spacing w:line="276" w:lineRule="auto"/>
        <w:jc w:val="center"/>
        <w:rPr>
          <w:b/>
          <w:lang w:val="it-IT"/>
        </w:rPr>
      </w:pPr>
    </w:p>
    <w:p w:rsidR="00293CCC" w:rsidRPr="004109ED" w:rsidRDefault="00293CCC" w:rsidP="00B505ED">
      <w:pPr>
        <w:spacing w:line="276" w:lineRule="auto"/>
        <w:jc w:val="center"/>
        <w:rPr>
          <w:b/>
          <w:lang w:val="it-IT"/>
        </w:rPr>
      </w:pPr>
    </w:p>
    <w:p w:rsidR="00293CCC" w:rsidRPr="004109ED" w:rsidRDefault="00293CCC" w:rsidP="00B505ED">
      <w:pPr>
        <w:spacing w:line="276" w:lineRule="auto"/>
        <w:jc w:val="center"/>
        <w:rPr>
          <w:b/>
          <w:lang w:val="it-IT"/>
        </w:rPr>
      </w:pPr>
    </w:p>
    <w:p w:rsidR="00293CCC" w:rsidRPr="004109ED" w:rsidRDefault="00293CCC" w:rsidP="00B505ED">
      <w:pPr>
        <w:spacing w:line="276" w:lineRule="auto"/>
        <w:jc w:val="center"/>
        <w:rPr>
          <w:b/>
          <w:lang w:val="it-IT"/>
        </w:rPr>
      </w:pPr>
    </w:p>
    <w:p w:rsidR="00B96D98" w:rsidRPr="004109ED" w:rsidRDefault="00B96D98" w:rsidP="00B505ED">
      <w:pPr>
        <w:spacing w:line="276" w:lineRule="auto"/>
        <w:jc w:val="center"/>
        <w:rPr>
          <w:b/>
          <w:lang w:val="it-IT"/>
        </w:rPr>
      </w:pPr>
    </w:p>
    <w:p w:rsidR="00B96D98" w:rsidRPr="004109ED" w:rsidRDefault="00B96D98" w:rsidP="00B505ED">
      <w:pPr>
        <w:spacing w:line="276" w:lineRule="auto"/>
        <w:jc w:val="center"/>
        <w:rPr>
          <w:b/>
          <w:lang w:val="it-IT"/>
        </w:rPr>
      </w:pPr>
    </w:p>
    <w:p w:rsidR="00012699" w:rsidRPr="004109ED" w:rsidRDefault="00012699" w:rsidP="005455CE">
      <w:pPr>
        <w:spacing w:line="276" w:lineRule="auto"/>
        <w:rPr>
          <w:rFonts w:ascii="Century Gothic" w:hAnsi="Century Gothic"/>
          <w:b/>
          <w:lang w:val="it-IT"/>
        </w:rPr>
      </w:pPr>
    </w:p>
    <w:p w:rsidR="005455CE" w:rsidRPr="004109ED" w:rsidRDefault="005455CE" w:rsidP="005455CE">
      <w:pPr>
        <w:spacing w:line="276" w:lineRule="auto"/>
        <w:rPr>
          <w:rFonts w:ascii="Century Gothic" w:hAnsi="Century Gothic"/>
          <w:b/>
          <w:lang w:val="it-IT"/>
        </w:rPr>
      </w:pPr>
      <w:bookmarkStart w:id="4" w:name="OLE_LINK1"/>
      <w:r w:rsidRPr="004109ED">
        <w:rPr>
          <w:rFonts w:ascii="Century Gothic" w:hAnsi="Century Gothic"/>
          <w:b/>
          <w:lang w:val="it-IT"/>
        </w:rPr>
        <w:lastRenderedPageBreak/>
        <w:t xml:space="preserve">Dati statistici relativi alla popolazione </w:t>
      </w:r>
    </w:p>
    <w:p w:rsidR="00176FCC" w:rsidRPr="004109ED" w:rsidRDefault="00176FCC" w:rsidP="00176FCC">
      <w:pPr>
        <w:widowControl/>
        <w:spacing w:after="120"/>
        <w:jc w:val="both"/>
        <w:rPr>
          <w:rFonts w:ascii="Century Gothic" w:hAnsi="Century Gothic"/>
          <w:lang w:val="it-IT"/>
        </w:rPr>
      </w:pPr>
    </w:p>
    <w:p w:rsidR="00B96D98" w:rsidRPr="004109ED" w:rsidRDefault="00B96D98" w:rsidP="00B96D98">
      <w:pPr>
        <w:spacing w:line="480" w:lineRule="auto"/>
        <w:rPr>
          <w:rFonts w:ascii="Century Gothic" w:hAnsi="Century Gothic"/>
          <w:lang w:val="it-IT"/>
        </w:rPr>
      </w:pPr>
      <w:r w:rsidRPr="004109ED">
        <w:rPr>
          <w:rFonts w:ascii="Century Gothic" w:hAnsi="Century Gothic"/>
          <w:lang w:val="it-IT"/>
        </w:rPr>
        <w:t>Popolazione residente</w:t>
      </w:r>
      <w:r w:rsidR="006D376B" w:rsidRPr="004109ED">
        <w:rPr>
          <w:rFonts w:ascii="Century Gothic" w:hAnsi="Century Gothic"/>
          <w:lang w:val="it-IT"/>
        </w:rPr>
        <w:t xml:space="preserve"> al 01/01/201</w:t>
      </w:r>
      <w:r w:rsidR="00D43B36" w:rsidRPr="004109ED">
        <w:rPr>
          <w:rFonts w:ascii="Century Gothic" w:hAnsi="Century Gothic"/>
          <w:lang w:val="it-IT"/>
        </w:rPr>
        <w:t>8</w:t>
      </w:r>
      <w:r w:rsidRPr="004109ED">
        <w:rPr>
          <w:rFonts w:ascii="Century Gothic" w:hAnsi="Century Gothic"/>
          <w:lang w:val="it-IT"/>
        </w:rPr>
        <w:t>:</w:t>
      </w:r>
      <w:r w:rsidRPr="004109ED">
        <w:rPr>
          <w:rFonts w:ascii="Century Gothic" w:hAnsi="Century Gothic"/>
          <w:lang w:val="it-IT"/>
        </w:rPr>
        <w:tab/>
      </w:r>
      <w:r w:rsidRPr="004109ED">
        <w:rPr>
          <w:rFonts w:ascii="Century Gothic" w:hAnsi="Century Gothic"/>
          <w:lang w:val="it-IT"/>
        </w:rPr>
        <w:tab/>
      </w:r>
      <w:r w:rsidR="00E232E6" w:rsidRPr="004109ED">
        <w:rPr>
          <w:rFonts w:ascii="Century Gothic" w:hAnsi="Century Gothic"/>
          <w:lang w:val="it-IT"/>
        </w:rPr>
        <w:t>9.224</w:t>
      </w:r>
      <w:r w:rsidR="00D43B36" w:rsidRPr="004109ED">
        <w:rPr>
          <w:rFonts w:ascii="Century Gothic" w:hAnsi="Century Gothic"/>
          <w:lang w:val="it-IT"/>
        </w:rPr>
        <w:tab/>
        <w:t xml:space="preserve">          </w:t>
      </w:r>
    </w:p>
    <w:p w:rsidR="006D376B" w:rsidRPr="004109ED" w:rsidRDefault="006D376B" w:rsidP="006D376B">
      <w:pPr>
        <w:spacing w:line="480" w:lineRule="auto"/>
        <w:rPr>
          <w:rFonts w:ascii="Century Gothic" w:hAnsi="Century Gothic"/>
          <w:lang w:val="it-IT"/>
        </w:rPr>
      </w:pPr>
      <w:r w:rsidRPr="004109ED">
        <w:rPr>
          <w:rFonts w:ascii="Century Gothic" w:hAnsi="Century Gothic"/>
          <w:lang w:val="it-IT"/>
        </w:rPr>
        <w:t>Popolazione residente al 31/12/201</w:t>
      </w:r>
      <w:r w:rsidR="00D43B36" w:rsidRPr="004109ED">
        <w:rPr>
          <w:rFonts w:ascii="Century Gothic" w:hAnsi="Century Gothic"/>
          <w:lang w:val="it-IT"/>
        </w:rPr>
        <w:t>8</w:t>
      </w:r>
      <w:r w:rsidRPr="004109ED">
        <w:rPr>
          <w:rFonts w:ascii="Century Gothic" w:hAnsi="Century Gothic"/>
          <w:lang w:val="it-IT"/>
        </w:rPr>
        <w:t>:</w:t>
      </w:r>
      <w:r w:rsidRPr="004109ED">
        <w:rPr>
          <w:rFonts w:ascii="Century Gothic" w:hAnsi="Century Gothic"/>
          <w:lang w:val="it-IT"/>
        </w:rPr>
        <w:tab/>
      </w:r>
      <w:r w:rsidR="00E232E6" w:rsidRPr="004109ED">
        <w:rPr>
          <w:rFonts w:ascii="Century Gothic" w:hAnsi="Century Gothic"/>
          <w:lang w:val="it-IT"/>
        </w:rPr>
        <w:tab/>
        <w:t>9.290</w:t>
      </w:r>
      <w:r w:rsidRPr="004109ED">
        <w:rPr>
          <w:rFonts w:ascii="Century Gothic" w:hAnsi="Century Gothic"/>
          <w:lang w:val="it-IT"/>
        </w:rPr>
        <w:tab/>
      </w:r>
      <w:r w:rsidR="00D43B36" w:rsidRPr="004109ED">
        <w:rPr>
          <w:rFonts w:ascii="Century Gothic" w:hAnsi="Century Gothic"/>
          <w:lang w:val="it-IT"/>
        </w:rPr>
        <w:tab/>
        <w:t xml:space="preserve">          </w:t>
      </w:r>
    </w:p>
    <w:p w:rsidR="00B96D98" w:rsidRPr="004109ED" w:rsidRDefault="00B96D98" w:rsidP="00B96D98">
      <w:pPr>
        <w:spacing w:line="480" w:lineRule="auto"/>
        <w:rPr>
          <w:rFonts w:ascii="Century Gothic" w:hAnsi="Century Gothic"/>
          <w:lang w:val="it-IT"/>
        </w:rPr>
      </w:pPr>
      <w:r w:rsidRPr="004109ED">
        <w:rPr>
          <w:rFonts w:ascii="Century Gothic" w:hAnsi="Century Gothic"/>
          <w:lang w:val="it-IT"/>
        </w:rPr>
        <w:t>Famiglie</w:t>
      </w:r>
      <w:r w:rsidR="00D43B36" w:rsidRPr="004109ED">
        <w:rPr>
          <w:rFonts w:ascii="Century Gothic" w:hAnsi="Century Gothic"/>
          <w:lang w:val="it-IT"/>
        </w:rPr>
        <w:t xml:space="preserve"> al 31/12/2018</w:t>
      </w:r>
      <w:r w:rsidRPr="004109ED">
        <w:rPr>
          <w:rFonts w:ascii="Century Gothic" w:hAnsi="Century Gothic"/>
          <w:lang w:val="it-IT"/>
        </w:rPr>
        <w:t>:</w:t>
      </w:r>
      <w:r w:rsidRPr="004109ED">
        <w:rPr>
          <w:rFonts w:ascii="Century Gothic" w:hAnsi="Century Gothic"/>
          <w:lang w:val="it-IT"/>
        </w:rPr>
        <w:tab/>
      </w:r>
      <w:r w:rsidRPr="004109ED">
        <w:rPr>
          <w:rFonts w:ascii="Century Gothic" w:hAnsi="Century Gothic"/>
          <w:lang w:val="it-IT"/>
        </w:rPr>
        <w:tab/>
      </w:r>
      <w:r w:rsidR="00E232E6" w:rsidRPr="004109ED">
        <w:rPr>
          <w:rFonts w:ascii="Century Gothic" w:hAnsi="Century Gothic"/>
          <w:lang w:val="it-IT"/>
        </w:rPr>
        <w:tab/>
      </w:r>
      <w:r w:rsidR="00E232E6" w:rsidRPr="004109ED">
        <w:rPr>
          <w:rFonts w:ascii="Century Gothic" w:hAnsi="Century Gothic"/>
          <w:lang w:val="it-IT"/>
        </w:rPr>
        <w:tab/>
        <w:t>3.931</w:t>
      </w:r>
      <w:r w:rsidR="00E232E6"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t xml:space="preserve">          </w:t>
      </w:r>
    </w:p>
    <w:p w:rsidR="00B96D98" w:rsidRPr="004109ED" w:rsidRDefault="00B96D98" w:rsidP="00B96D98">
      <w:pPr>
        <w:spacing w:line="480" w:lineRule="auto"/>
        <w:rPr>
          <w:rFonts w:ascii="Century Gothic" w:hAnsi="Century Gothic"/>
          <w:lang w:val="it-IT"/>
        </w:rPr>
      </w:pPr>
      <w:r w:rsidRPr="004109ED">
        <w:rPr>
          <w:rFonts w:ascii="Century Gothic" w:hAnsi="Century Gothic"/>
          <w:lang w:val="it-IT"/>
        </w:rPr>
        <w:t>Nati nell’anno</w:t>
      </w:r>
      <w:r w:rsidR="00D43B36" w:rsidRPr="004109ED">
        <w:rPr>
          <w:rFonts w:ascii="Century Gothic" w:hAnsi="Century Gothic"/>
          <w:lang w:val="it-IT"/>
        </w:rPr>
        <w:t xml:space="preserve"> 2018:</w:t>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E232E6" w:rsidRPr="004109ED">
        <w:rPr>
          <w:rFonts w:ascii="Century Gothic" w:hAnsi="Century Gothic"/>
          <w:lang w:val="it-IT"/>
        </w:rPr>
        <w:tab/>
      </w:r>
      <w:r w:rsidR="00E232E6" w:rsidRPr="004109ED">
        <w:rPr>
          <w:rFonts w:ascii="Century Gothic" w:hAnsi="Century Gothic"/>
          <w:lang w:val="it-IT"/>
        </w:rPr>
        <w:tab/>
        <w:t xml:space="preserve">    78</w:t>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t xml:space="preserve">  </w:t>
      </w:r>
    </w:p>
    <w:p w:rsidR="00B96D98" w:rsidRPr="004109ED" w:rsidRDefault="00B96D98" w:rsidP="00B96D98">
      <w:pPr>
        <w:spacing w:line="480" w:lineRule="auto"/>
        <w:rPr>
          <w:rFonts w:ascii="Century Gothic" w:hAnsi="Century Gothic"/>
          <w:lang w:val="it-IT"/>
        </w:rPr>
      </w:pPr>
      <w:r w:rsidRPr="004109ED">
        <w:rPr>
          <w:rFonts w:ascii="Century Gothic" w:hAnsi="Century Gothic"/>
          <w:lang w:val="it-IT"/>
        </w:rPr>
        <w:t>Decessi nell’anno</w:t>
      </w:r>
      <w:r w:rsidR="00D43B36" w:rsidRPr="004109ED">
        <w:rPr>
          <w:rFonts w:ascii="Century Gothic" w:hAnsi="Century Gothic"/>
          <w:lang w:val="it-IT"/>
        </w:rPr>
        <w:t xml:space="preserve"> 2018:</w:t>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E232E6" w:rsidRPr="004109ED">
        <w:rPr>
          <w:rFonts w:ascii="Century Gothic" w:hAnsi="Century Gothic"/>
          <w:lang w:val="it-IT"/>
        </w:rPr>
        <w:tab/>
        <w:t xml:space="preserve">  100</w:t>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t xml:space="preserve">  </w:t>
      </w:r>
    </w:p>
    <w:p w:rsidR="00B96D98" w:rsidRPr="004109ED" w:rsidRDefault="00B96D98" w:rsidP="00B96D98">
      <w:pPr>
        <w:spacing w:line="480" w:lineRule="auto"/>
        <w:rPr>
          <w:rFonts w:ascii="Century Gothic" w:hAnsi="Century Gothic"/>
          <w:lang w:val="it-IT"/>
        </w:rPr>
      </w:pPr>
      <w:r w:rsidRPr="004109ED">
        <w:rPr>
          <w:rFonts w:ascii="Century Gothic" w:hAnsi="Century Gothic"/>
          <w:lang w:val="it-IT"/>
        </w:rPr>
        <w:t>Immigrazioni nell’anno</w:t>
      </w:r>
      <w:r w:rsidR="00D43B36" w:rsidRPr="004109ED">
        <w:rPr>
          <w:rFonts w:ascii="Century Gothic" w:hAnsi="Century Gothic"/>
          <w:lang w:val="it-IT"/>
        </w:rPr>
        <w:t xml:space="preserve"> 2018:</w:t>
      </w:r>
      <w:r w:rsidR="00D43B36" w:rsidRPr="004109ED">
        <w:rPr>
          <w:rFonts w:ascii="Century Gothic" w:hAnsi="Century Gothic"/>
          <w:lang w:val="it-IT"/>
        </w:rPr>
        <w:tab/>
      </w:r>
      <w:r w:rsidR="00D43B36" w:rsidRPr="004109ED">
        <w:rPr>
          <w:rFonts w:ascii="Century Gothic" w:hAnsi="Century Gothic"/>
          <w:lang w:val="it-IT"/>
        </w:rPr>
        <w:tab/>
      </w:r>
      <w:r w:rsidR="00E232E6" w:rsidRPr="004109ED">
        <w:rPr>
          <w:rFonts w:ascii="Century Gothic" w:hAnsi="Century Gothic"/>
          <w:lang w:val="it-IT"/>
        </w:rPr>
        <w:tab/>
        <w:t xml:space="preserve">  414</w:t>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p>
    <w:p w:rsidR="00B96D98" w:rsidRPr="004109ED" w:rsidRDefault="00B96D98" w:rsidP="00B96D98">
      <w:pPr>
        <w:spacing w:line="480" w:lineRule="auto"/>
        <w:rPr>
          <w:rFonts w:ascii="Century Gothic" w:hAnsi="Century Gothic"/>
          <w:lang w:val="it-IT"/>
        </w:rPr>
      </w:pPr>
      <w:r w:rsidRPr="004109ED">
        <w:rPr>
          <w:rFonts w:ascii="Century Gothic" w:hAnsi="Century Gothic"/>
          <w:lang w:val="it-IT"/>
        </w:rPr>
        <w:t>Emigrazioni nell’anno</w:t>
      </w:r>
      <w:r w:rsidR="00D43B36" w:rsidRPr="004109ED">
        <w:rPr>
          <w:rFonts w:ascii="Century Gothic" w:hAnsi="Century Gothic"/>
          <w:lang w:val="it-IT"/>
        </w:rPr>
        <w:t xml:space="preserve"> 2018:</w:t>
      </w:r>
      <w:r w:rsidR="00D43B36" w:rsidRPr="004109ED">
        <w:rPr>
          <w:rFonts w:ascii="Century Gothic" w:hAnsi="Century Gothic"/>
          <w:lang w:val="it-IT"/>
        </w:rPr>
        <w:tab/>
      </w:r>
      <w:r w:rsidR="00D43B36" w:rsidRPr="004109ED">
        <w:rPr>
          <w:rFonts w:ascii="Century Gothic" w:hAnsi="Century Gothic"/>
          <w:lang w:val="it-IT"/>
        </w:rPr>
        <w:tab/>
      </w:r>
      <w:r w:rsidR="00E232E6" w:rsidRPr="004109ED">
        <w:rPr>
          <w:rFonts w:ascii="Century Gothic" w:hAnsi="Century Gothic"/>
          <w:lang w:val="it-IT"/>
        </w:rPr>
        <w:tab/>
      </w:r>
      <w:r w:rsidR="00E232E6" w:rsidRPr="004109ED">
        <w:rPr>
          <w:rFonts w:ascii="Century Gothic" w:hAnsi="Century Gothic"/>
          <w:lang w:val="it-IT"/>
        </w:rPr>
        <w:tab/>
        <w:t xml:space="preserve">  326</w:t>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D43B36" w:rsidRPr="004109ED">
        <w:rPr>
          <w:rFonts w:ascii="Century Gothic" w:hAnsi="Century Gothic"/>
          <w:lang w:val="it-IT"/>
        </w:rPr>
        <w:tab/>
      </w:r>
      <w:r w:rsidR="002E07DF" w:rsidRPr="004109ED">
        <w:rPr>
          <w:rFonts w:ascii="Century Gothic" w:hAnsi="Century Gothic"/>
          <w:lang w:val="it-IT"/>
        </w:rPr>
        <w:tab/>
      </w:r>
    </w:p>
    <w:p w:rsidR="00D43B36" w:rsidRPr="004109ED" w:rsidRDefault="00B96D98" w:rsidP="00B96D98">
      <w:pPr>
        <w:spacing w:line="480" w:lineRule="auto"/>
        <w:rPr>
          <w:rFonts w:ascii="Century Gothic" w:hAnsi="Century Gothic"/>
          <w:lang w:val="it-IT"/>
        </w:rPr>
      </w:pPr>
      <w:r w:rsidRPr="004109ED">
        <w:rPr>
          <w:rFonts w:ascii="Century Gothic" w:hAnsi="Century Gothic"/>
          <w:lang w:val="it-IT"/>
        </w:rPr>
        <w:t>Saldo demografico:</w:t>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r w:rsidR="00E232E6" w:rsidRPr="004109ED">
        <w:rPr>
          <w:rFonts w:ascii="Century Gothic" w:hAnsi="Century Gothic"/>
          <w:lang w:val="it-IT"/>
        </w:rPr>
        <w:tab/>
      </w:r>
      <w:r w:rsidR="00E232E6" w:rsidRPr="004109ED">
        <w:rPr>
          <w:rFonts w:ascii="Century Gothic" w:hAnsi="Century Gothic"/>
          <w:lang w:val="it-IT"/>
        </w:rPr>
        <w:tab/>
        <w:t xml:space="preserve">   66</w:t>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t xml:space="preserve">          </w:t>
      </w:r>
    </w:p>
    <w:p w:rsidR="00D43B36" w:rsidRPr="004109ED" w:rsidRDefault="00B96D98" w:rsidP="00B96D98">
      <w:pPr>
        <w:spacing w:line="480" w:lineRule="auto"/>
        <w:rPr>
          <w:rFonts w:ascii="Century Gothic" w:hAnsi="Century Gothic"/>
          <w:lang w:val="it-IT"/>
        </w:rPr>
      </w:pPr>
      <w:r w:rsidRPr="004109ED">
        <w:rPr>
          <w:rFonts w:ascii="Century Gothic" w:hAnsi="Century Gothic"/>
          <w:lang w:val="it-IT"/>
        </w:rPr>
        <w:t>Componenti medi per famiglia:</w:t>
      </w:r>
      <w:r w:rsidRPr="004109ED">
        <w:rPr>
          <w:rFonts w:ascii="Century Gothic" w:hAnsi="Century Gothic"/>
          <w:lang w:val="it-IT"/>
        </w:rPr>
        <w:tab/>
      </w:r>
      <w:r w:rsidR="00E232E6" w:rsidRPr="004109ED">
        <w:rPr>
          <w:rFonts w:ascii="Century Gothic" w:hAnsi="Century Gothic"/>
          <w:lang w:val="it-IT"/>
        </w:rPr>
        <w:tab/>
      </w:r>
      <w:r w:rsidR="00E232E6" w:rsidRPr="004109ED">
        <w:rPr>
          <w:rFonts w:ascii="Century Gothic" w:hAnsi="Century Gothic"/>
          <w:lang w:val="it-IT"/>
        </w:rPr>
        <w:tab/>
        <w:t>2,36</w:t>
      </w:r>
      <w:r w:rsidRPr="004109ED">
        <w:rPr>
          <w:rFonts w:ascii="Century Gothic" w:hAnsi="Century Gothic"/>
          <w:lang w:val="it-IT"/>
        </w:rPr>
        <w:tab/>
      </w:r>
      <w:r w:rsidRPr="004109ED">
        <w:rPr>
          <w:rFonts w:ascii="Century Gothic" w:hAnsi="Century Gothic"/>
          <w:lang w:val="it-IT"/>
        </w:rPr>
        <w:tab/>
      </w:r>
      <w:r w:rsidRPr="004109ED">
        <w:rPr>
          <w:rFonts w:ascii="Century Gothic" w:hAnsi="Century Gothic"/>
          <w:lang w:val="it-IT"/>
        </w:rPr>
        <w:tab/>
      </w:r>
    </w:p>
    <w:p w:rsidR="005455CE" w:rsidRPr="004109ED" w:rsidRDefault="00B96D98" w:rsidP="00B96D98">
      <w:pPr>
        <w:spacing w:line="480" w:lineRule="auto"/>
        <w:rPr>
          <w:rFonts w:ascii="Century Gothic" w:hAnsi="Century Gothic"/>
          <w:lang w:val="it-IT"/>
        </w:rPr>
      </w:pPr>
      <w:r w:rsidRPr="004109ED">
        <w:rPr>
          <w:rFonts w:ascii="Century Gothic" w:hAnsi="Century Gothic"/>
          <w:lang w:val="it-IT"/>
        </w:rPr>
        <w:t>Densità di popolazione per Kmq:</w:t>
      </w:r>
      <w:r w:rsidRPr="004109ED">
        <w:rPr>
          <w:rFonts w:ascii="Century Gothic" w:hAnsi="Century Gothic"/>
          <w:lang w:val="it-IT"/>
        </w:rPr>
        <w:tab/>
      </w:r>
      <w:r w:rsidRPr="004109ED">
        <w:rPr>
          <w:rFonts w:ascii="Century Gothic" w:hAnsi="Century Gothic"/>
          <w:lang w:val="it-IT"/>
        </w:rPr>
        <w:tab/>
      </w:r>
      <w:r w:rsidR="00E232E6" w:rsidRPr="004109ED">
        <w:rPr>
          <w:rFonts w:ascii="Century Gothic" w:hAnsi="Century Gothic"/>
          <w:lang w:val="it-IT"/>
        </w:rPr>
        <w:t xml:space="preserve">        113,93</w:t>
      </w:r>
      <w:r w:rsidRPr="004109ED">
        <w:rPr>
          <w:rFonts w:ascii="Century Gothic" w:hAnsi="Century Gothic"/>
          <w:lang w:val="it-IT"/>
        </w:rPr>
        <w:tab/>
      </w:r>
      <w:r w:rsidRPr="004109ED">
        <w:rPr>
          <w:rFonts w:ascii="Century Gothic" w:hAnsi="Century Gothic"/>
          <w:lang w:val="it-IT"/>
        </w:rPr>
        <w:tab/>
      </w:r>
      <w:bookmarkEnd w:id="4"/>
    </w:p>
    <w:p w:rsidR="00B220F1" w:rsidRPr="004109ED" w:rsidRDefault="00B220F1" w:rsidP="00B96D98">
      <w:pPr>
        <w:spacing w:line="480" w:lineRule="auto"/>
        <w:rPr>
          <w:rFonts w:ascii="Century Gothic" w:hAnsi="Century Gothic"/>
          <w:lang w:val="it-IT"/>
        </w:rPr>
      </w:pPr>
    </w:p>
    <w:p w:rsidR="00B96D98" w:rsidRPr="004109ED" w:rsidRDefault="00CE6938" w:rsidP="00B96D98">
      <w:pPr>
        <w:spacing w:line="480" w:lineRule="auto"/>
        <w:rPr>
          <w:rFonts w:ascii="Century Gothic" w:hAnsi="Century Gothic"/>
          <w:lang w:val="it-IT"/>
        </w:rPr>
      </w:pPr>
      <w:r w:rsidRPr="004109ED">
        <w:rPr>
          <w:rFonts w:ascii="Century Gothic" w:hAnsi="Century Gothic"/>
          <w:noProof/>
          <w:lang w:val="it-IT" w:eastAsia="it-IT"/>
        </w:rPr>
        <w:drawing>
          <wp:inline distT="0" distB="0" distL="0" distR="0">
            <wp:extent cx="6000750" cy="3657600"/>
            <wp:effectExtent l="0" t="0" r="19050" b="1905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96D98" w:rsidRPr="004109ED">
        <w:rPr>
          <w:rFonts w:ascii="Century Gothic" w:hAnsi="Century Gothic"/>
          <w:lang w:val="it-IT"/>
        </w:rPr>
        <w:br w:type="page"/>
      </w:r>
    </w:p>
    <w:p w:rsidR="00176FCC" w:rsidRPr="004109ED" w:rsidRDefault="00B96D98" w:rsidP="00B96D98">
      <w:pPr>
        <w:widowControl/>
        <w:spacing w:after="120"/>
        <w:rPr>
          <w:rFonts w:ascii="Century Gothic" w:hAnsi="Century Gothic"/>
          <w:b/>
          <w:lang w:val="it-IT"/>
        </w:rPr>
      </w:pPr>
      <w:r w:rsidRPr="004109ED">
        <w:rPr>
          <w:rFonts w:ascii="Century Gothic" w:hAnsi="Century Gothic"/>
          <w:b/>
          <w:lang w:val="it-IT"/>
        </w:rPr>
        <w:lastRenderedPageBreak/>
        <w:t>Economia</w:t>
      </w:r>
    </w:p>
    <w:p w:rsidR="00176FCC" w:rsidRPr="004109ED" w:rsidRDefault="00176FCC" w:rsidP="00176FCC">
      <w:pPr>
        <w:widowControl/>
        <w:spacing w:after="120"/>
        <w:jc w:val="both"/>
        <w:rPr>
          <w:rFonts w:ascii="Century Gothic" w:hAnsi="Century Gothic"/>
          <w:lang w:val="it-IT"/>
        </w:rPr>
      </w:pPr>
    </w:p>
    <w:p w:rsidR="00176FCC" w:rsidRPr="004109ED" w:rsidRDefault="00176FCC" w:rsidP="00B33C3F">
      <w:pPr>
        <w:widowControl/>
        <w:spacing w:after="120" w:line="360" w:lineRule="auto"/>
        <w:jc w:val="both"/>
        <w:rPr>
          <w:rFonts w:ascii="Century Gothic" w:hAnsi="Century Gothic"/>
          <w:lang w:val="it-IT"/>
        </w:rPr>
      </w:pPr>
      <w:r w:rsidRPr="004109ED">
        <w:rPr>
          <w:rFonts w:ascii="Century Gothic" w:hAnsi="Century Gothic"/>
          <w:lang w:val="it-IT"/>
        </w:rPr>
        <w:t>Cherasco è oggi un attivo centro con oltre 9.000 abitanti, distribuiti in numerose frazioni, poste sugli oltre 82 chilometri quadrati di territorio. Le frazioni più importanti sono</w:t>
      </w:r>
      <w:r w:rsidR="00C2560F">
        <w:rPr>
          <w:rFonts w:ascii="Century Gothic" w:hAnsi="Century Gothic"/>
          <w:lang w:val="it-IT"/>
        </w:rPr>
        <w:t>:</w:t>
      </w:r>
      <w:r w:rsidRPr="004109ED">
        <w:rPr>
          <w:rFonts w:ascii="Century Gothic" w:hAnsi="Century Gothic"/>
          <w:lang w:val="it-IT"/>
        </w:rPr>
        <w:t xml:space="preserve"> Roreto, Bricco, Veglia, Cappellazzo, San Bartolomeo, Meane, San Giovanni.</w:t>
      </w:r>
    </w:p>
    <w:p w:rsidR="00B33C3F" w:rsidRPr="004109ED" w:rsidRDefault="00B33C3F" w:rsidP="00B33C3F">
      <w:pPr>
        <w:widowControl/>
        <w:spacing w:after="120" w:line="360" w:lineRule="auto"/>
        <w:jc w:val="both"/>
        <w:rPr>
          <w:rFonts w:ascii="Century Gothic" w:hAnsi="Century Gothic"/>
          <w:lang w:val="it-IT"/>
        </w:rPr>
      </w:pPr>
    </w:p>
    <w:p w:rsidR="00176FCC" w:rsidRPr="004109ED" w:rsidRDefault="00176FCC" w:rsidP="00B33C3F">
      <w:pPr>
        <w:widowControl/>
        <w:spacing w:after="120" w:line="360" w:lineRule="auto"/>
        <w:jc w:val="both"/>
        <w:rPr>
          <w:rFonts w:ascii="Century Gothic" w:hAnsi="Century Gothic"/>
          <w:lang w:val="it-IT"/>
        </w:rPr>
      </w:pPr>
      <w:r w:rsidRPr="004109ED">
        <w:rPr>
          <w:rFonts w:ascii="Century Gothic" w:hAnsi="Century Gothic"/>
          <w:lang w:val="it-IT"/>
        </w:rPr>
        <w:t>Gli ultimi 20 anni hanno visto una trasformazione di Cherasco:</w:t>
      </w:r>
      <w:r w:rsidR="00C2560F">
        <w:rPr>
          <w:rFonts w:ascii="Century Gothic" w:hAnsi="Century Gothic"/>
          <w:lang w:val="it-IT"/>
        </w:rPr>
        <w:t xml:space="preserve"> la Città</w:t>
      </w:r>
      <w:r w:rsidRPr="004109ED">
        <w:rPr>
          <w:rFonts w:ascii="Century Gothic" w:hAnsi="Century Gothic"/>
          <w:lang w:val="it-IT"/>
        </w:rPr>
        <w:t xml:space="preserve"> si è infatti modificata gradualmente da centro </w:t>
      </w:r>
      <w:r w:rsidR="00C54E61">
        <w:rPr>
          <w:rFonts w:ascii="Century Gothic" w:hAnsi="Century Gothic"/>
          <w:lang w:val="it-IT"/>
        </w:rPr>
        <w:t xml:space="preserve">a prevalente </w:t>
      </w:r>
      <w:r w:rsidRPr="004109ED">
        <w:rPr>
          <w:rFonts w:ascii="Century Gothic" w:hAnsi="Century Gothic"/>
          <w:lang w:val="it-IT"/>
        </w:rPr>
        <w:t>economia agricola a polo industriale, commerciale ed economico di buon livello qualitativo e quantitativo. La tradizionale coltivazione di foraggi e verdure, insieme alla zootecnia intensiva, si sono validamente integrate alle numerose attività industriali e commerciali sorte</w:t>
      </w:r>
      <w:r w:rsidR="00C54E61">
        <w:rPr>
          <w:rFonts w:ascii="Century Gothic" w:hAnsi="Century Gothic"/>
          <w:lang w:val="it-IT"/>
        </w:rPr>
        <w:t xml:space="preserve"> sul territorio</w:t>
      </w:r>
      <w:r w:rsidRPr="004109ED">
        <w:rPr>
          <w:rFonts w:ascii="Century Gothic" w:hAnsi="Century Gothic"/>
          <w:lang w:val="it-IT"/>
        </w:rPr>
        <w:t xml:space="preserve">, </w:t>
      </w:r>
      <w:r w:rsidR="00C54E61">
        <w:rPr>
          <w:rFonts w:ascii="Century Gothic" w:hAnsi="Century Gothic"/>
          <w:lang w:val="it-IT"/>
        </w:rPr>
        <w:t xml:space="preserve">determinando nel loro insieme </w:t>
      </w:r>
      <w:r w:rsidRPr="004109ED">
        <w:rPr>
          <w:rFonts w:ascii="Century Gothic" w:hAnsi="Century Gothic"/>
          <w:lang w:val="it-IT"/>
        </w:rPr>
        <w:t>uno sviluppo generalizzato che ha creato un cospicuo numero di posti di lavoro.</w:t>
      </w:r>
    </w:p>
    <w:p w:rsidR="00B33C3F" w:rsidRPr="004109ED" w:rsidRDefault="00B33C3F" w:rsidP="00B33C3F">
      <w:pPr>
        <w:widowControl/>
        <w:spacing w:after="120" w:line="360" w:lineRule="auto"/>
        <w:jc w:val="both"/>
        <w:rPr>
          <w:rFonts w:ascii="Century Gothic" w:hAnsi="Century Gothic"/>
          <w:lang w:val="it-IT"/>
        </w:rPr>
      </w:pPr>
    </w:p>
    <w:p w:rsidR="0004664C" w:rsidRPr="001E2335" w:rsidRDefault="00176FCC" w:rsidP="00B33C3F">
      <w:pPr>
        <w:widowControl/>
        <w:spacing w:after="120" w:line="360" w:lineRule="auto"/>
        <w:jc w:val="both"/>
        <w:rPr>
          <w:rFonts w:ascii="Century Gothic" w:hAnsi="Century Gothic"/>
          <w:lang w:val="it-IT"/>
        </w:rPr>
      </w:pPr>
      <w:r w:rsidRPr="001E2335">
        <w:rPr>
          <w:rFonts w:ascii="Century Gothic" w:hAnsi="Century Gothic"/>
          <w:lang w:val="it-IT"/>
        </w:rPr>
        <w:t xml:space="preserve">Grazie ad una oculata ed intelligente politica di gestione urbanistica da parte dell'Amministrazione Comunale, gli insediamenti creatisi sono di medie e piccole dimensioni, ma tutti estremamente diversificati </w:t>
      </w:r>
      <w:r w:rsidR="0004664C" w:rsidRPr="001E2335">
        <w:rPr>
          <w:rFonts w:ascii="Century Gothic" w:hAnsi="Century Gothic"/>
          <w:lang w:val="it-IT"/>
        </w:rPr>
        <w:t>specializzati</w:t>
      </w:r>
      <w:r w:rsidRPr="001E2335">
        <w:rPr>
          <w:rFonts w:ascii="Century Gothic" w:hAnsi="Century Gothic"/>
          <w:lang w:val="it-IT"/>
        </w:rPr>
        <w:t xml:space="preserve"> nelle produzioni. </w:t>
      </w:r>
    </w:p>
    <w:p w:rsidR="0004664C" w:rsidRPr="001E2335" w:rsidRDefault="0004664C" w:rsidP="00B33C3F">
      <w:pPr>
        <w:widowControl/>
        <w:spacing w:after="120" w:line="360" w:lineRule="auto"/>
        <w:jc w:val="both"/>
        <w:rPr>
          <w:rFonts w:ascii="Century Gothic" w:hAnsi="Century Gothic"/>
          <w:lang w:val="it-IT"/>
        </w:rPr>
      </w:pPr>
      <w:r w:rsidRPr="001E2335">
        <w:rPr>
          <w:rFonts w:ascii="Century Gothic" w:hAnsi="Century Gothic"/>
          <w:lang w:val="it-IT"/>
        </w:rPr>
        <w:t>A titolo esemplificativo ma non esaustivo possiamo ricordare</w:t>
      </w:r>
      <w:r w:rsidR="00176FCC" w:rsidRPr="001E2335">
        <w:rPr>
          <w:rFonts w:ascii="Century Gothic" w:hAnsi="Century Gothic"/>
          <w:lang w:val="it-IT"/>
        </w:rPr>
        <w:t xml:space="preserve"> le tecnologie della MTM</w:t>
      </w:r>
      <w:r w:rsidRPr="001E2335">
        <w:rPr>
          <w:rFonts w:ascii="Century Gothic" w:hAnsi="Century Gothic"/>
          <w:lang w:val="it-IT"/>
        </w:rPr>
        <w:t xml:space="preserve">,           BRC, </w:t>
      </w:r>
      <w:r w:rsidR="00176FCC" w:rsidRPr="001E2335">
        <w:rPr>
          <w:rFonts w:ascii="Century Gothic" w:hAnsi="Century Gothic"/>
          <w:lang w:val="it-IT"/>
        </w:rPr>
        <w:t>BIEMMEDUE, i containers della SICOM, i vini della GIORDANO</w:t>
      </w:r>
      <w:r w:rsidR="009E6CD9" w:rsidRPr="001E2335">
        <w:rPr>
          <w:rFonts w:ascii="Century Gothic" w:hAnsi="Century Gothic"/>
          <w:lang w:val="it-IT"/>
        </w:rPr>
        <w:t>,</w:t>
      </w:r>
      <w:r w:rsidRPr="001E2335">
        <w:rPr>
          <w:rFonts w:ascii="Century Gothic" w:hAnsi="Century Gothic"/>
          <w:lang w:val="it-IT"/>
        </w:rPr>
        <w:t xml:space="preserve"> ed il recente </w:t>
      </w:r>
      <w:r w:rsidR="009E6CD9" w:rsidRPr="001E2335">
        <w:rPr>
          <w:rFonts w:ascii="Century Gothic" w:hAnsi="Century Gothic"/>
          <w:lang w:val="it-IT"/>
        </w:rPr>
        <w:t>insediamento industriale di PANEALBA</w:t>
      </w:r>
      <w:r w:rsidRPr="001E2335">
        <w:rPr>
          <w:rFonts w:ascii="Century Gothic" w:hAnsi="Century Gothic"/>
          <w:lang w:val="it-IT"/>
        </w:rPr>
        <w:t xml:space="preserve"> di Verduno che ha acquistato i vecchi  stabilimenti della Klinker Sire a Cappellazzo, sfortunatamente fallita nell’anno 2013.</w:t>
      </w:r>
    </w:p>
    <w:p w:rsidR="0004664C" w:rsidRPr="001E2335" w:rsidRDefault="0004664C" w:rsidP="00B33C3F">
      <w:pPr>
        <w:widowControl/>
        <w:spacing w:after="120" w:line="360" w:lineRule="auto"/>
        <w:jc w:val="both"/>
        <w:rPr>
          <w:rFonts w:ascii="Century Gothic" w:hAnsi="Century Gothic"/>
          <w:lang w:val="it-IT"/>
        </w:rPr>
      </w:pPr>
      <w:r w:rsidRPr="001E2335">
        <w:rPr>
          <w:rFonts w:ascii="Century Gothic" w:hAnsi="Century Gothic"/>
          <w:lang w:val="it-IT"/>
        </w:rPr>
        <w:t xml:space="preserve">Tantissimi prodotti “made” in Cherasco </w:t>
      </w:r>
      <w:r w:rsidR="00176FCC" w:rsidRPr="001E2335">
        <w:rPr>
          <w:rFonts w:ascii="Century Gothic" w:hAnsi="Century Gothic"/>
          <w:lang w:val="it-IT"/>
        </w:rPr>
        <w:t>sono oggi</w:t>
      </w:r>
      <w:r w:rsidRPr="001E2335">
        <w:rPr>
          <w:rFonts w:ascii="Century Gothic" w:hAnsi="Century Gothic"/>
          <w:lang w:val="it-IT"/>
        </w:rPr>
        <w:t>giorno</w:t>
      </w:r>
      <w:r w:rsidR="00176FCC" w:rsidRPr="001E2335">
        <w:rPr>
          <w:rFonts w:ascii="Century Gothic" w:hAnsi="Century Gothic"/>
          <w:lang w:val="it-IT"/>
        </w:rPr>
        <w:t xml:space="preserve"> </w:t>
      </w:r>
      <w:r w:rsidRPr="001E2335">
        <w:rPr>
          <w:rFonts w:ascii="Century Gothic" w:hAnsi="Century Gothic"/>
          <w:lang w:val="it-IT"/>
        </w:rPr>
        <w:t xml:space="preserve">esportati </w:t>
      </w:r>
      <w:r w:rsidR="00176FCC" w:rsidRPr="001E2335">
        <w:rPr>
          <w:rFonts w:ascii="Century Gothic" w:hAnsi="Century Gothic"/>
          <w:lang w:val="it-IT"/>
        </w:rPr>
        <w:t xml:space="preserve">in tutte le parti del mondo. </w:t>
      </w:r>
    </w:p>
    <w:p w:rsidR="00E755BB" w:rsidRPr="001E2335" w:rsidRDefault="0004664C" w:rsidP="00B33C3F">
      <w:pPr>
        <w:widowControl/>
        <w:spacing w:after="120" w:line="360" w:lineRule="auto"/>
        <w:jc w:val="both"/>
        <w:rPr>
          <w:rFonts w:ascii="Century Gothic" w:hAnsi="Century Gothic"/>
          <w:lang w:val="it-IT"/>
        </w:rPr>
      </w:pPr>
      <w:r w:rsidRPr="001E2335">
        <w:rPr>
          <w:rFonts w:ascii="Century Gothic" w:hAnsi="Century Gothic"/>
          <w:lang w:val="it-IT"/>
        </w:rPr>
        <w:t xml:space="preserve">L’industrializzazione “controllata” ha permesso di creare apposite aree senza alterare il circostante ambiente naturale di cui Cherasco va fiera. </w:t>
      </w:r>
    </w:p>
    <w:p w:rsidR="00176FCC" w:rsidRPr="004109ED" w:rsidRDefault="00E755BB" w:rsidP="00B33C3F">
      <w:pPr>
        <w:widowControl/>
        <w:spacing w:after="120" w:line="360" w:lineRule="auto"/>
        <w:jc w:val="both"/>
        <w:rPr>
          <w:rFonts w:ascii="Century Gothic" w:hAnsi="Century Gothic"/>
          <w:lang w:val="it-IT"/>
        </w:rPr>
      </w:pPr>
      <w:r w:rsidRPr="001E2335">
        <w:rPr>
          <w:rFonts w:ascii="Century Gothic" w:hAnsi="Century Gothic"/>
          <w:lang w:val="it-IT"/>
        </w:rPr>
        <w:t>N</w:t>
      </w:r>
      <w:r w:rsidR="00176FCC" w:rsidRPr="001E2335">
        <w:rPr>
          <w:rFonts w:ascii="Century Gothic" w:hAnsi="Century Gothic"/>
          <w:lang w:val="it-IT"/>
        </w:rPr>
        <w:t xml:space="preserve">elle frazioni sono sviluppate in modo particolare l'agricoltura e l'industria pesante, nel concentrico sorgono laboratori artigianali per la lavorazione del legno ed apprezzate </w:t>
      </w:r>
      <w:r w:rsidR="0004664C" w:rsidRPr="001E2335">
        <w:rPr>
          <w:rFonts w:ascii="Century Gothic" w:hAnsi="Century Gothic"/>
          <w:lang w:val="it-IT"/>
        </w:rPr>
        <w:t>“</w:t>
      </w:r>
      <w:r w:rsidR="00176FCC" w:rsidRPr="001E2335">
        <w:rPr>
          <w:rFonts w:ascii="Century Gothic" w:hAnsi="Century Gothic"/>
          <w:lang w:val="it-IT"/>
        </w:rPr>
        <w:t>botteghe</w:t>
      </w:r>
      <w:r w:rsidR="0004664C" w:rsidRPr="001E2335">
        <w:rPr>
          <w:rFonts w:ascii="Century Gothic" w:hAnsi="Century Gothic"/>
          <w:lang w:val="it-IT"/>
        </w:rPr>
        <w:t>”</w:t>
      </w:r>
      <w:r w:rsidR="00176FCC" w:rsidRPr="001E2335">
        <w:rPr>
          <w:rFonts w:ascii="Century Gothic" w:hAnsi="Century Gothic"/>
          <w:lang w:val="it-IT"/>
        </w:rPr>
        <w:t xml:space="preserve"> di restauro</w:t>
      </w:r>
      <w:r w:rsidR="00176FCC" w:rsidRPr="004109ED">
        <w:rPr>
          <w:rFonts w:ascii="Century Gothic" w:hAnsi="Century Gothic"/>
          <w:lang w:val="it-IT"/>
        </w:rPr>
        <w:t xml:space="preserve"> ed antiquariato.</w:t>
      </w:r>
    </w:p>
    <w:p w:rsidR="00E755BB" w:rsidRPr="004109ED" w:rsidRDefault="00E755BB" w:rsidP="00B33C3F">
      <w:pPr>
        <w:widowControl/>
        <w:spacing w:after="120" w:line="360" w:lineRule="auto"/>
        <w:jc w:val="both"/>
        <w:rPr>
          <w:rFonts w:ascii="Century Gothic" w:hAnsi="Century Gothic"/>
          <w:lang w:val="it-IT"/>
        </w:rPr>
      </w:pPr>
    </w:p>
    <w:p w:rsidR="00176FCC" w:rsidRDefault="00176FCC" w:rsidP="00B33C3F">
      <w:pPr>
        <w:widowControl/>
        <w:spacing w:after="120" w:line="360" w:lineRule="auto"/>
        <w:jc w:val="both"/>
        <w:rPr>
          <w:rFonts w:ascii="Century Gothic" w:hAnsi="Century Gothic"/>
          <w:lang w:val="it-IT"/>
        </w:rPr>
      </w:pPr>
      <w:r w:rsidRPr="004109ED">
        <w:rPr>
          <w:rFonts w:ascii="Century Gothic" w:hAnsi="Century Gothic"/>
          <w:lang w:val="it-IT"/>
        </w:rPr>
        <w:t xml:space="preserve">Cherasco, grazie alle vigne che si estendono nel versante oltre il Tanaro, fa parte degli </w:t>
      </w:r>
      <w:r w:rsidR="00CC0C5C">
        <w:rPr>
          <w:rFonts w:ascii="Century Gothic" w:hAnsi="Century Gothic"/>
          <w:lang w:val="it-IT"/>
        </w:rPr>
        <w:t>U</w:t>
      </w:r>
      <w:r w:rsidRPr="004109ED">
        <w:rPr>
          <w:rFonts w:ascii="Century Gothic" w:hAnsi="Century Gothic"/>
          <w:lang w:val="it-IT"/>
        </w:rPr>
        <w:t xml:space="preserve">ndici </w:t>
      </w:r>
      <w:r w:rsidR="00AE5C36">
        <w:rPr>
          <w:rFonts w:ascii="Century Gothic" w:hAnsi="Century Gothic"/>
          <w:lang w:val="it-IT"/>
        </w:rPr>
        <w:t>C</w:t>
      </w:r>
      <w:r w:rsidRPr="004109ED">
        <w:rPr>
          <w:rFonts w:ascii="Century Gothic" w:hAnsi="Century Gothic"/>
          <w:lang w:val="it-IT"/>
        </w:rPr>
        <w:t>omuni che compongono la TERRA del VINO BAROLO.</w:t>
      </w:r>
    </w:p>
    <w:p w:rsidR="00CC0C5C" w:rsidRDefault="00CC0C5C" w:rsidP="00B33C3F">
      <w:pPr>
        <w:widowControl/>
        <w:spacing w:after="120" w:line="360" w:lineRule="auto"/>
        <w:jc w:val="both"/>
        <w:rPr>
          <w:rFonts w:ascii="Century Gothic" w:hAnsi="Century Gothic"/>
          <w:lang w:val="it-IT"/>
        </w:rPr>
      </w:pPr>
    </w:p>
    <w:p w:rsidR="00B33C3F" w:rsidRPr="001E2335" w:rsidRDefault="007B1300" w:rsidP="00B33C3F">
      <w:pPr>
        <w:widowControl/>
        <w:spacing w:after="120" w:line="360" w:lineRule="auto"/>
        <w:jc w:val="both"/>
        <w:rPr>
          <w:rFonts w:ascii="Century Gothic" w:hAnsi="Century Gothic"/>
          <w:lang w:val="it-IT"/>
        </w:rPr>
      </w:pPr>
      <w:r w:rsidRPr="001E2335">
        <w:rPr>
          <w:rFonts w:ascii="Century Gothic" w:hAnsi="Century Gothic"/>
          <w:lang w:val="it-IT"/>
        </w:rPr>
        <w:t xml:space="preserve">Una parte del territorio </w:t>
      </w:r>
      <w:r w:rsidR="00020011" w:rsidRPr="001E2335">
        <w:rPr>
          <w:rFonts w:ascii="Century Gothic" w:hAnsi="Century Gothic"/>
          <w:lang w:val="it-IT"/>
        </w:rPr>
        <w:t>C</w:t>
      </w:r>
      <w:r w:rsidRPr="001E2335">
        <w:rPr>
          <w:rFonts w:ascii="Century Gothic" w:hAnsi="Century Gothic"/>
          <w:lang w:val="it-IT"/>
        </w:rPr>
        <w:t>omunale, sulla des</w:t>
      </w:r>
      <w:r w:rsidR="0000727D" w:rsidRPr="001E2335">
        <w:rPr>
          <w:rFonts w:ascii="Century Gothic" w:hAnsi="Century Gothic"/>
          <w:lang w:val="it-IT"/>
        </w:rPr>
        <w:t>tra orografica del Fiume Tanaro -</w:t>
      </w:r>
      <w:r w:rsidRPr="001E2335">
        <w:rPr>
          <w:rFonts w:ascii="Century Gothic" w:hAnsi="Century Gothic"/>
          <w:lang w:val="it-IT"/>
        </w:rPr>
        <w:t xml:space="preserve"> </w:t>
      </w:r>
      <w:r w:rsidR="0000727D" w:rsidRPr="001E2335">
        <w:rPr>
          <w:rFonts w:ascii="Century Gothic" w:hAnsi="Century Gothic"/>
          <w:lang w:val="it-IT"/>
        </w:rPr>
        <w:t>ovvero</w:t>
      </w:r>
      <w:r w:rsidR="00CC0C5C" w:rsidRPr="001E2335">
        <w:rPr>
          <w:rFonts w:ascii="Century Gothic" w:hAnsi="Century Gothic"/>
          <w:lang w:val="it-IT"/>
        </w:rPr>
        <w:t xml:space="preserve"> le frazioni </w:t>
      </w:r>
      <w:r w:rsidR="0000727D" w:rsidRPr="001E2335">
        <w:rPr>
          <w:rFonts w:ascii="Century Gothic" w:hAnsi="Century Gothic"/>
          <w:lang w:val="it-IT"/>
        </w:rPr>
        <w:t xml:space="preserve">di </w:t>
      </w:r>
      <w:r w:rsidRPr="001E2335">
        <w:rPr>
          <w:rFonts w:ascii="Century Gothic" w:hAnsi="Century Gothic"/>
          <w:lang w:val="it-IT"/>
        </w:rPr>
        <w:t xml:space="preserve">San Bartolomeo e </w:t>
      </w:r>
      <w:r w:rsidR="0000727D" w:rsidRPr="001E2335">
        <w:rPr>
          <w:rFonts w:ascii="Century Gothic" w:hAnsi="Century Gothic"/>
          <w:lang w:val="it-IT"/>
        </w:rPr>
        <w:t xml:space="preserve">di </w:t>
      </w:r>
      <w:r w:rsidRPr="001E2335">
        <w:rPr>
          <w:rFonts w:ascii="Century Gothic" w:hAnsi="Century Gothic"/>
          <w:lang w:val="it-IT"/>
        </w:rPr>
        <w:t>Meane</w:t>
      </w:r>
      <w:r w:rsidR="0000727D" w:rsidRPr="001E2335">
        <w:rPr>
          <w:rFonts w:ascii="Century Gothic" w:hAnsi="Century Gothic"/>
          <w:lang w:val="it-IT"/>
        </w:rPr>
        <w:t xml:space="preserve"> </w:t>
      </w:r>
      <w:r w:rsidR="00951D7F" w:rsidRPr="001E2335">
        <w:rPr>
          <w:rFonts w:ascii="Century Gothic" w:hAnsi="Century Gothic"/>
          <w:lang w:val="it-IT"/>
        </w:rPr>
        <w:t>–</w:t>
      </w:r>
      <w:r w:rsidRPr="001E2335">
        <w:rPr>
          <w:rFonts w:ascii="Century Gothic" w:hAnsi="Century Gothic"/>
          <w:lang w:val="it-IT"/>
        </w:rPr>
        <w:t xml:space="preserve"> è</w:t>
      </w:r>
      <w:r w:rsidR="00951D7F" w:rsidRPr="001E2335">
        <w:rPr>
          <w:rFonts w:ascii="Century Gothic" w:hAnsi="Century Gothic"/>
          <w:lang w:val="it-IT"/>
        </w:rPr>
        <w:t xml:space="preserve"> stata</w:t>
      </w:r>
      <w:r w:rsidRPr="001E2335">
        <w:rPr>
          <w:rFonts w:ascii="Century Gothic" w:hAnsi="Century Gothic"/>
          <w:lang w:val="it-IT"/>
        </w:rPr>
        <w:t xml:space="preserve"> inserita </w:t>
      </w:r>
      <w:r w:rsidR="00020011" w:rsidRPr="001E2335">
        <w:rPr>
          <w:rFonts w:ascii="Century Gothic" w:hAnsi="Century Gothic"/>
          <w:lang w:val="it-IT"/>
        </w:rPr>
        <w:t xml:space="preserve">nel </w:t>
      </w:r>
      <w:r w:rsidRPr="001E2335">
        <w:rPr>
          <w:rFonts w:ascii="Century Gothic" w:hAnsi="Century Gothic"/>
          <w:lang w:val="it-IT"/>
        </w:rPr>
        <w:t>patrimonio UNESCO delle Langhe</w:t>
      </w:r>
      <w:r w:rsidR="00CC0C5C" w:rsidRPr="001E2335">
        <w:rPr>
          <w:rFonts w:ascii="Century Gothic" w:hAnsi="Century Gothic"/>
          <w:lang w:val="it-IT"/>
        </w:rPr>
        <w:t xml:space="preserve"> e </w:t>
      </w:r>
      <w:r w:rsidR="0000727D" w:rsidRPr="001E2335">
        <w:rPr>
          <w:rFonts w:ascii="Century Gothic" w:hAnsi="Century Gothic"/>
          <w:lang w:val="it-IT"/>
        </w:rPr>
        <w:t xml:space="preserve">dunque </w:t>
      </w:r>
      <w:r w:rsidR="00CC0C5C" w:rsidRPr="001E2335">
        <w:rPr>
          <w:rFonts w:ascii="Century Gothic" w:hAnsi="Century Gothic"/>
          <w:lang w:val="it-IT"/>
        </w:rPr>
        <w:t>soggetta a vincoli di tutela paesaggistico/ambienta</w:t>
      </w:r>
      <w:r w:rsidR="00020011" w:rsidRPr="001E2335">
        <w:rPr>
          <w:rFonts w:ascii="Century Gothic" w:hAnsi="Century Gothic"/>
          <w:lang w:val="it-IT"/>
        </w:rPr>
        <w:t xml:space="preserve">le. </w:t>
      </w:r>
      <w:r w:rsidR="00951D7F" w:rsidRPr="001E2335">
        <w:rPr>
          <w:rFonts w:ascii="Century Gothic" w:hAnsi="Century Gothic"/>
          <w:lang w:val="it-IT"/>
        </w:rPr>
        <w:t>Detti luoghi sono  stati</w:t>
      </w:r>
      <w:r w:rsidR="0000727D" w:rsidRPr="001E2335">
        <w:rPr>
          <w:rFonts w:ascii="Century Gothic" w:hAnsi="Century Gothic"/>
          <w:lang w:val="it-IT"/>
        </w:rPr>
        <w:t xml:space="preserve"> </w:t>
      </w:r>
      <w:r w:rsidR="004E6166" w:rsidRPr="001E2335">
        <w:rPr>
          <w:rFonts w:ascii="Century Gothic" w:hAnsi="Century Gothic"/>
          <w:lang w:val="it-IT"/>
        </w:rPr>
        <w:t>inclusi</w:t>
      </w:r>
      <w:r w:rsidR="00020011" w:rsidRPr="001E2335">
        <w:rPr>
          <w:rFonts w:ascii="Century Gothic" w:hAnsi="Century Gothic"/>
          <w:lang w:val="it-IT"/>
        </w:rPr>
        <w:t xml:space="preserve">  nell’area denominata “buffer zone” ovvero nell’area di completamento delle aree d’eccellenza </w:t>
      </w:r>
      <w:r w:rsidR="004E6166" w:rsidRPr="001E2335">
        <w:rPr>
          <w:rFonts w:ascii="Century Gothic" w:hAnsi="Century Gothic"/>
          <w:lang w:val="it-IT"/>
        </w:rPr>
        <w:t>“</w:t>
      </w:r>
      <w:r w:rsidR="00020011" w:rsidRPr="001E2335">
        <w:rPr>
          <w:rFonts w:ascii="Century Gothic" w:hAnsi="Century Gothic"/>
          <w:lang w:val="it-IT"/>
        </w:rPr>
        <w:t>core zone</w:t>
      </w:r>
      <w:r w:rsidR="004E6166" w:rsidRPr="001E2335">
        <w:rPr>
          <w:rFonts w:ascii="Century Gothic" w:hAnsi="Century Gothic"/>
          <w:lang w:val="it-IT"/>
        </w:rPr>
        <w:t>s”</w:t>
      </w:r>
      <w:r w:rsidR="00951D7F" w:rsidRPr="001E2335">
        <w:rPr>
          <w:rFonts w:ascii="Century Gothic" w:hAnsi="Century Gothic"/>
          <w:lang w:val="it-IT"/>
        </w:rPr>
        <w:t>, rappresentative di ogni singolo territorio: il</w:t>
      </w:r>
      <w:r w:rsidR="00951D7F" w:rsidRPr="001E2335">
        <w:rPr>
          <w:rFonts w:ascii="Century Gothic" w:hAnsi="Century Gothic"/>
          <w:bCs/>
          <w:lang w:val="it-IT"/>
        </w:rPr>
        <w:t xml:space="preserve"> Barolo</w:t>
      </w:r>
      <w:r w:rsidR="00951D7F" w:rsidRPr="001E2335">
        <w:rPr>
          <w:rFonts w:ascii="Century Gothic" w:hAnsi="Century Gothic"/>
          <w:lang w:val="it-IT"/>
        </w:rPr>
        <w:t xml:space="preserve"> con i suoi nobili castelli, il </w:t>
      </w:r>
      <w:r w:rsidR="00951D7F" w:rsidRPr="001E2335">
        <w:rPr>
          <w:rFonts w:ascii="Century Gothic" w:hAnsi="Century Gothic"/>
          <w:bCs/>
          <w:lang w:val="it-IT"/>
        </w:rPr>
        <w:t>Barbaresco</w:t>
      </w:r>
      <w:r w:rsidR="00951D7F" w:rsidRPr="001E2335">
        <w:rPr>
          <w:rFonts w:ascii="Century Gothic" w:hAnsi="Century Gothic"/>
          <w:lang w:val="it-IT"/>
        </w:rPr>
        <w:t xml:space="preserve"> con la sua rossa torre e l'archetipo del perfetto villaggio delle Langhe, il </w:t>
      </w:r>
      <w:r w:rsidR="00951D7F" w:rsidRPr="001E2335">
        <w:rPr>
          <w:rFonts w:ascii="Century Gothic" w:hAnsi="Century Gothic"/>
          <w:bCs/>
          <w:lang w:val="it-IT"/>
        </w:rPr>
        <w:t>Moscato a Canelli</w:t>
      </w:r>
      <w:r w:rsidR="00951D7F" w:rsidRPr="001E2335">
        <w:rPr>
          <w:rFonts w:ascii="Century Gothic" w:hAnsi="Century Gothic"/>
          <w:lang w:val="it-IT"/>
        </w:rPr>
        <w:t xml:space="preserve"> con le</w:t>
      </w:r>
      <w:r w:rsidR="00951D7F" w:rsidRPr="001E2335">
        <w:rPr>
          <w:rFonts w:ascii="Century Gothic" w:hAnsi="Century Gothic"/>
          <w:bCs/>
          <w:lang w:val="it-IT"/>
        </w:rPr>
        <w:t xml:space="preserve"> Cattedrali Sotterranee</w:t>
      </w:r>
      <w:r w:rsidR="00951D7F" w:rsidRPr="001E2335">
        <w:rPr>
          <w:rFonts w:ascii="Century Gothic" w:hAnsi="Century Gothic"/>
          <w:lang w:val="it-IT"/>
        </w:rPr>
        <w:t xml:space="preserve"> delle cantine storiche dello Spumante, la </w:t>
      </w:r>
      <w:r w:rsidR="00951D7F" w:rsidRPr="001E2335">
        <w:rPr>
          <w:rFonts w:ascii="Century Gothic" w:hAnsi="Century Gothic"/>
          <w:bCs/>
          <w:lang w:val="it-IT"/>
        </w:rPr>
        <w:t>Barbera a Nizza Monferrato</w:t>
      </w:r>
      <w:r w:rsidR="00951D7F" w:rsidRPr="001E2335">
        <w:rPr>
          <w:rFonts w:ascii="Century Gothic" w:hAnsi="Century Gothic"/>
          <w:lang w:val="it-IT"/>
        </w:rPr>
        <w:t xml:space="preserve"> con il Museo Etnografico Bersano e a </w:t>
      </w:r>
      <w:r w:rsidR="00951D7F" w:rsidRPr="001E2335">
        <w:rPr>
          <w:rFonts w:ascii="Century Gothic" w:hAnsi="Century Gothic"/>
          <w:bCs/>
          <w:lang w:val="it-IT"/>
        </w:rPr>
        <w:t>Vignale con il circuito degli Infernot</w:t>
      </w:r>
      <w:r w:rsidR="00951D7F" w:rsidRPr="001E2335">
        <w:rPr>
          <w:rFonts w:ascii="Century Gothic" w:hAnsi="Century Gothic"/>
          <w:lang w:val="it-IT"/>
        </w:rPr>
        <w:t xml:space="preserve"> (le cantine scavate nel tufo).</w:t>
      </w:r>
      <w:r w:rsidR="00020011" w:rsidRPr="001E2335">
        <w:rPr>
          <w:rFonts w:ascii="Century Gothic" w:hAnsi="Century Gothic"/>
          <w:lang w:val="it-IT"/>
        </w:rPr>
        <w:t xml:space="preserve"> </w:t>
      </w:r>
    </w:p>
    <w:p w:rsidR="00020011" w:rsidRPr="00020011" w:rsidRDefault="00020011" w:rsidP="00B33C3F">
      <w:pPr>
        <w:widowControl/>
        <w:spacing w:after="120" w:line="360" w:lineRule="auto"/>
        <w:jc w:val="both"/>
        <w:rPr>
          <w:rFonts w:ascii="Century Gothic" w:hAnsi="Century Gothic"/>
          <w:highlight w:val="yellow"/>
          <w:lang w:val="it-IT"/>
        </w:rPr>
      </w:pPr>
    </w:p>
    <w:p w:rsidR="00220E9D" w:rsidRPr="004109ED" w:rsidRDefault="00176FCC" w:rsidP="00B33C3F">
      <w:pPr>
        <w:widowControl/>
        <w:spacing w:after="120" w:line="360" w:lineRule="auto"/>
        <w:jc w:val="both"/>
        <w:rPr>
          <w:rFonts w:ascii="Century Gothic" w:hAnsi="Century Gothic"/>
          <w:lang w:val="it-IT"/>
        </w:rPr>
      </w:pPr>
      <w:r w:rsidRPr="004109ED">
        <w:rPr>
          <w:rFonts w:ascii="Century Gothic" w:hAnsi="Century Gothic"/>
          <w:lang w:val="it-IT"/>
        </w:rPr>
        <w:t xml:space="preserve">Ha inoltre sede in Cherasco l'Associazione Nazionale Elicicoltori per l'allevamento e la commercializzazione delle lumache da gastronomia. </w:t>
      </w:r>
    </w:p>
    <w:p w:rsidR="00305E15" w:rsidRPr="004109ED" w:rsidRDefault="00305E15" w:rsidP="00012699">
      <w:pPr>
        <w:rPr>
          <w:rFonts w:ascii="Century Gothic" w:hAnsi="Century Gothic"/>
          <w:b/>
          <w:lang w:val="it-IT"/>
        </w:rPr>
      </w:pPr>
    </w:p>
    <w:p w:rsidR="00220E9D" w:rsidRPr="004109ED" w:rsidRDefault="00220E9D" w:rsidP="00012699">
      <w:pPr>
        <w:rPr>
          <w:rFonts w:ascii="Century Gothic" w:hAnsi="Century Gothic"/>
          <w:b/>
          <w:lang w:val="it-IT"/>
        </w:rPr>
      </w:pPr>
      <w:r w:rsidRPr="004109ED">
        <w:rPr>
          <w:rFonts w:ascii="Century Gothic" w:hAnsi="Century Gothic" w:hint="cs"/>
          <w:b/>
          <w:lang w:val="it-IT"/>
        </w:rPr>
        <w:t>Cenni storici</w:t>
      </w:r>
    </w:p>
    <w:p w:rsidR="00220E9D" w:rsidRPr="004109ED" w:rsidRDefault="00220E9D" w:rsidP="00220E9D">
      <w:pPr>
        <w:jc w:val="both"/>
        <w:rPr>
          <w:rFonts w:ascii="Century Gothic" w:hAnsi="Century Gothic"/>
          <w:lang w:val="it-IT"/>
        </w:rPr>
      </w:pP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La storia di Cherasco ha inizio nell’autunno del 1243 quando il marchese Manfredi Lancia, vicario imperiale e Sarlo di Drua, podestà di Alba, ordinarono la costruzione della città sul pianalto alla confluenza dei fiumi Tanaro e Stura, non lontano dal preesistente villaggio di Cherascotto, di probabile origine ligure e in epoca romana chiamato «Clarascum». La scritta che campeggiava sul frontone della porta di S.</w:t>
      </w:r>
      <w:r w:rsidR="00A67AAB" w:rsidRPr="004109ED">
        <w:rPr>
          <w:rFonts w:ascii="Century Gothic" w:hAnsi="Century Gothic"/>
          <w:lang w:val="it-IT"/>
        </w:rPr>
        <w:t xml:space="preserve"> </w:t>
      </w:r>
      <w:r w:rsidRPr="004109ED">
        <w:rPr>
          <w:rFonts w:ascii="Century Gothic" w:hAnsi="Century Gothic" w:hint="cs"/>
          <w:lang w:val="it-IT"/>
        </w:rPr>
        <w:t>Martino: Clarasci portæ sunt Albæ viribus ortæ, fu ben presto dimenticata dai cittadini cheraschesi che già nel 1259 si diedero a Carlo d’Angiò acquisendo in tal modo una propria personalità giuridica e l’indipendenza dal comune di Alba.</w:t>
      </w:r>
      <w:r w:rsidR="00A67AAB" w:rsidRPr="004109ED">
        <w:rPr>
          <w:rFonts w:ascii="Century Gothic" w:hAnsi="Century Gothic"/>
          <w:lang w:val="it-IT"/>
        </w:rPr>
        <w:t xml:space="preserve"> </w:t>
      </w:r>
      <w:r w:rsidRPr="004109ED">
        <w:rPr>
          <w:rFonts w:ascii="Century Gothic" w:hAnsi="Century Gothic" w:hint="cs"/>
          <w:lang w:val="it-IT"/>
        </w:rPr>
        <w:t>Nel 1277 Cherasco entrò a far parte della lega antiangioina insieme ad Asti, Alba e Chieri ribadendo ancora la sua condizione di comune ormai libero e indipendente.</w:t>
      </w:r>
      <w:r w:rsidR="00A67AAB" w:rsidRPr="004109ED">
        <w:rPr>
          <w:rFonts w:ascii="Century Gothic" w:hAnsi="Century Gothic"/>
          <w:lang w:val="it-IT"/>
        </w:rPr>
        <w:t xml:space="preserve"> </w:t>
      </w:r>
      <w:r w:rsidRPr="004109ED">
        <w:rPr>
          <w:rFonts w:ascii="Century Gothic" w:hAnsi="Century Gothic" w:hint="cs"/>
          <w:lang w:val="it-IT"/>
        </w:rPr>
        <w:t>Tale indipendenza ebbe termine già nel 1303 quando la città passò ancora una volta sotto il dominio degli Angiò, sconfitti poi nel 1347 da Amedeo VI di Savoia.</w:t>
      </w:r>
      <w:r w:rsidR="00A67AAB" w:rsidRPr="004109ED">
        <w:rPr>
          <w:rFonts w:ascii="Century Gothic" w:hAnsi="Century Gothic"/>
          <w:lang w:val="it-IT"/>
        </w:rPr>
        <w:t xml:space="preserve"> </w:t>
      </w:r>
      <w:r w:rsidR="00A67AAB" w:rsidRPr="004109ED">
        <w:rPr>
          <w:rFonts w:ascii="Century Gothic" w:hAnsi="Century Gothic" w:hint="cs"/>
          <w:lang w:val="it-IT"/>
        </w:rPr>
        <w:t xml:space="preserve">I </w:t>
      </w:r>
      <w:r w:rsidR="00A67AAB" w:rsidRPr="004109ED">
        <w:rPr>
          <w:rFonts w:ascii="Century Gothic" w:hAnsi="Century Gothic"/>
          <w:lang w:val="it-IT"/>
        </w:rPr>
        <w:t>C</w:t>
      </w:r>
      <w:r w:rsidRPr="004109ED">
        <w:rPr>
          <w:rFonts w:ascii="Century Gothic" w:hAnsi="Century Gothic" w:hint="cs"/>
          <w:lang w:val="it-IT"/>
        </w:rPr>
        <w:t>heraschesi si consegnarono quindi al vincitore.</w:t>
      </w: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Nel 1348 Luchino Visconti, duca di Milano, impossessatosi di Asti e Bra assediò Cherasco e l’occupò.</w:t>
      </w:r>
      <w:r w:rsidR="00A67AAB" w:rsidRPr="004109ED">
        <w:rPr>
          <w:rFonts w:ascii="Century Gothic" w:hAnsi="Century Gothic"/>
          <w:lang w:val="it-IT"/>
        </w:rPr>
        <w:t xml:space="preserve"> </w:t>
      </w:r>
      <w:r w:rsidRPr="004109ED">
        <w:rPr>
          <w:rFonts w:ascii="Century Gothic" w:hAnsi="Century Gothic" w:hint="cs"/>
          <w:lang w:val="it-IT"/>
        </w:rPr>
        <w:t>Per migliorare le già ottime strutture difensive della città egli vi fece costruire il castello che ancora oggi possiamo ammirare.</w:t>
      </w:r>
      <w:r w:rsidR="00A67AAB" w:rsidRPr="004109ED">
        <w:rPr>
          <w:rFonts w:ascii="Century Gothic" w:hAnsi="Century Gothic"/>
          <w:lang w:val="it-IT"/>
        </w:rPr>
        <w:t xml:space="preserve"> </w:t>
      </w:r>
      <w:r w:rsidRPr="004109ED">
        <w:rPr>
          <w:rFonts w:ascii="Century Gothic" w:hAnsi="Century Gothic" w:hint="cs"/>
          <w:lang w:val="it-IT"/>
        </w:rPr>
        <w:t>Nel 1388 la città fu costituita in dote per Valentina, figlia di Gian Galeazzo Visconti, che andava sposa a Luigi d’Orléans, fratello del Re di Francia Carlo VII.</w:t>
      </w: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 xml:space="preserve">Con il trattato di Cambrai del 1529, che poneva termine alle lotte tra Francesco Ie Carlo </w:t>
      </w:r>
      <w:r w:rsidRPr="004109ED">
        <w:rPr>
          <w:rFonts w:ascii="Century Gothic" w:hAnsi="Century Gothic" w:hint="cs"/>
          <w:lang w:val="it-IT"/>
        </w:rPr>
        <w:lastRenderedPageBreak/>
        <w:t>V, Cherasco ritornò ai Savoia, ma la pace fu di breve durata. Contesa tra spagnoli e francesi la città subì negli anni successivi assedi e occupazioni.</w:t>
      </w: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Nel 1559 la pace di Cateau</w:t>
      </w:r>
      <w:r w:rsidR="00A67AAB" w:rsidRPr="004109ED">
        <w:rPr>
          <w:rFonts w:ascii="Century Gothic" w:hAnsi="Century Gothic"/>
          <w:lang w:val="it-IT"/>
        </w:rPr>
        <w:t xml:space="preserve"> </w:t>
      </w:r>
      <w:r w:rsidRPr="004109ED">
        <w:rPr>
          <w:rFonts w:ascii="Century Gothic" w:hAnsi="Century Gothic" w:hint="cs"/>
          <w:lang w:val="it-IT"/>
        </w:rPr>
        <w:t>-</w:t>
      </w:r>
      <w:r w:rsidR="00A67AAB" w:rsidRPr="004109ED">
        <w:rPr>
          <w:rFonts w:ascii="Century Gothic" w:hAnsi="Century Gothic"/>
          <w:lang w:val="it-IT"/>
        </w:rPr>
        <w:t xml:space="preserve"> </w:t>
      </w:r>
      <w:r w:rsidRPr="004109ED">
        <w:rPr>
          <w:rFonts w:ascii="Century Gothic" w:hAnsi="Century Gothic" w:hint="cs"/>
          <w:lang w:val="it-IT"/>
        </w:rPr>
        <w:t>Cambrésis, pose termine all’aspra contesa e Cherasco ritornò definitivamente ai Savoia nella persona di Emanuele Filiberto.</w:t>
      </w:r>
      <w:r w:rsidR="00A67AAB" w:rsidRPr="004109ED">
        <w:rPr>
          <w:rFonts w:ascii="Century Gothic" w:hAnsi="Century Gothic"/>
          <w:lang w:val="it-IT"/>
        </w:rPr>
        <w:t xml:space="preserve"> </w:t>
      </w:r>
      <w:r w:rsidRPr="004109ED">
        <w:rPr>
          <w:rFonts w:ascii="Century Gothic" w:hAnsi="Century Gothic" w:hint="cs"/>
          <w:lang w:val="it-IT"/>
        </w:rPr>
        <w:t>Iniziò quindi un periodo di pace caratterizzato da una grande attività so-prat-tutto in campo edilizio; si riattarono le chiese, si riedificarono le case, si abbellirono i palazzi, le mura della città furono ricostruite secondo il disegno dell’architetto Ascanio Vittozzi, il castello in parte demolito fu rimesso a nuovo.</w:t>
      </w:r>
      <w:r w:rsidR="00A67AAB" w:rsidRPr="004109ED">
        <w:rPr>
          <w:rFonts w:ascii="Century Gothic" w:hAnsi="Century Gothic"/>
          <w:lang w:val="it-IT"/>
        </w:rPr>
        <w:t xml:space="preserve"> </w:t>
      </w:r>
      <w:r w:rsidRPr="004109ED">
        <w:rPr>
          <w:rFonts w:ascii="Century Gothic" w:hAnsi="Century Gothic" w:hint="cs"/>
          <w:lang w:val="it-IT"/>
        </w:rPr>
        <w:t>Ma di nuovo divampò la guerra e questa volta ad essa si aggiunse la peste che nel 1630 si diffuse in tutto il Piemonte; Cherasco immune dal contagio ospitò la corte che, con tutto il seguito, si era allontanata da Torino.</w:t>
      </w: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L’anno seguente soggiornarono a Cherasco i plenipotenziari di Austria, Francia, Spagna, Mantova e Monferrato, il cardinale Maz</w:t>
      </w:r>
      <w:r w:rsidR="00A67AAB" w:rsidRPr="004109ED">
        <w:rPr>
          <w:rFonts w:ascii="Century Gothic" w:hAnsi="Century Gothic" w:hint="cs"/>
          <w:lang w:val="it-IT"/>
        </w:rPr>
        <w:t xml:space="preserve">zarino e il Re Vittorio Amedeo </w:t>
      </w:r>
      <w:r w:rsidRPr="004109ED">
        <w:rPr>
          <w:rFonts w:ascii="Century Gothic" w:hAnsi="Century Gothic" w:hint="cs"/>
          <w:lang w:val="it-IT"/>
        </w:rPr>
        <w:t>che vi firmarono la pace che poneva termine alla guerra per la successione di Mantova e Monferrato.</w:t>
      </w: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Nel 1696, quando nuovamente infuriava la guerra, Cherasco ottenne il titolo di Contessa di Narzole per meriti militari. Nel 1706 la corte, ritiratasi da Torino assediata dai francesi, soggiornò ancora a Cherasco. Seguirono anni di pace che videro affermarsi artisti cheraschesi come Sebastiano Taricco e Nicola Vercellone; si costruirono e si abbellirono chiese e palazzi, si riedificò l’ospedale, si istituì l’ospizio di carità…</w:t>
      </w: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Il secolo XVIII doveva tuttavia terminare ancora con la guerra: la rivoluzione francese oltrepassati i propri confini territoriali raggiunse il Piemonte; i francesi assediarono Cherasco al comando del generale Massena e il 25 aprile 1796 il sindaco consegnò le chiavi della città.</w:t>
      </w:r>
    </w:p>
    <w:p w:rsidR="00220E9D" w:rsidRPr="004109ED" w:rsidRDefault="00220E9D" w:rsidP="00972DD7">
      <w:pPr>
        <w:spacing w:line="360" w:lineRule="auto"/>
        <w:jc w:val="both"/>
        <w:rPr>
          <w:rFonts w:ascii="Century Gothic" w:hAnsi="Century Gothic"/>
          <w:lang w:val="it-IT"/>
        </w:rPr>
      </w:pPr>
      <w:r w:rsidRPr="004109ED">
        <w:rPr>
          <w:rFonts w:ascii="Century Gothic" w:hAnsi="Century Gothic" w:hint="cs"/>
          <w:lang w:val="it-IT"/>
        </w:rPr>
        <w:t>Poche ore dopo, Napoleone entrò in Cherasco e prese alloggio in Palazzo Salmatoris, dove il 27 aprile alla presenza dei plenipotenziari La Tour e Costa di Beauregard dettò le condizioni della resa incondizionata.</w:t>
      </w:r>
      <w:r w:rsidR="00A67AAB" w:rsidRPr="004109ED">
        <w:rPr>
          <w:rFonts w:ascii="Century Gothic" w:hAnsi="Century Gothic"/>
          <w:lang w:val="it-IT"/>
        </w:rPr>
        <w:t xml:space="preserve"> </w:t>
      </w:r>
      <w:r w:rsidRPr="004109ED">
        <w:rPr>
          <w:rFonts w:ascii="Century Gothic" w:hAnsi="Century Gothic" w:hint="cs"/>
          <w:lang w:val="it-IT"/>
        </w:rPr>
        <w:t>Fu quella l’ultima delle molte paci firmate a Cherasco a partire dalla sua fondazione, caratteristica questa che valse alla città il titolo di Urbs firmissima pacis che accompagna lo stemma cheraschese. Nel nome della «liberté, fraternité, egualité» le insegne nobiliari furono tolte dai palazzi, le corone degli stemmi scalpellate dai banchi delle chiese e il 24 gennaio del 1799 eretto l’albero della libertà, le pergamene attestanti i titoli e le armi gentilizie della quasi totalità delle famiglie nobili cheraschesi furono date alle fiamme. Furono abbattute le mura e sostituite dai bellissimi viali che racchiudono il centro storico.</w:t>
      </w:r>
      <w:r w:rsidR="00A67AAB" w:rsidRPr="004109ED">
        <w:rPr>
          <w:rFonts w:ascii="Century Gothic" w:hAnsi="Century Gothic"/>
          <w:lang w:val="it-IT"/>
        </w:rPr>
        <w:t xml:space="preserve"> </w:t>
      </w:r>
      <w:r w:rsidRPr="004109ED">
        <w:rPr>
          <w:rFonts w:ascii="Century Gothic" w:hAnsi="Century Gothic" w:hint="cs"/>
          <w:lang w:val="it-IT"/>
        </w:rPr>
        <w:t xml:space="preserve">I terreni posti intorno ai viali e sui bastioni e che facevano parte delle fortificazioni costituirono la “cascina Recinto” che Napoleone donò all’Ospizio di Carità. Le comunità religiose furono soppresse e alcune chiese con </w:t>
      </w:r>
      <w:r w:rsidRPr="004109ED">
        <w:rPr>
          <w:rFonts w:ascii="Century Gothic" w:hAnsi="Century Gothic" w:hint="cs"/>
          <w:lang w:val="it-IT"/>
        </w:rPr>
        <w:lastRenderedPageBreak/>
        <w:t>annessi monasteri destinate ad altro uso. Con il secolo XVIII</w:t>
      </w:r>
      <w:r w:rsidR="00012699" w:rsidRPr="004109ED">
        <w:rPr>
          <w:rFonts w:ascii="Century Gothic" w:hAnsi="Century Gothic"/>
          <w:lang w:val="it-IT"/>
        </w:rPr>
        <w:t xml:space="preserve"> </w:t>
      </w:r>
      <w:r w:rsidRPr="004109ED">
        <w:rPr>
          <w:rFonts w:ascii="Century Gothic" w:hAnsi="Century Gothic" w:hint="cs"/>
          <w:lang w:val="it-IT"/>
        </w:rPr>
        <w:t xml:space="preserve">Cherasco concluse la sua partecipazione come protagonista della storia; gli importanti avvenimenti successivi si svolsero altrove anche se molti </w:t>
      </w:r>
      <w:r w:rsidR="00012699" w:rsidRPr="004109ED">
        <w:rPr>
          <w:rFonts w:ascii="Century Gothic" w:hAnsi="Century Gothic"/>
          <w:lang w:val="it-IT"/>
        </w:rPr>
        <w:t>C</w:t>
      </w:r>
      <w:r w:rsidRPr="004109ED">
        <w:rPr>
          <w:rFonts w:ascii="Century Gothic" w:hAnsi="Century Gothic" w:hint="cs"/>
          <w:lang w:val="it-IT"/>
        </w:rPr>
        <w:t>heraschesi vi presero parte: le lapidi sulla facciata del Palazzo comunale e di alcune case e i monumenti ai caduti innalzati nei giardini prospicienti la chiesa della Madonnina delle Grazie ricordano coloro che non vi fecero più ritorno.</w:t>
      </w:r>
    </w:p>
    <w:p w:rsidR="00972DD7" w:rsidRPr="004109ED" w:rsidRDefault="00972DD7" w:rsidP="00972DD7">
      <w:pPr>
        <w:spacing w:line="360" w:lineRule="auto"/>
        <w:rPr>
          <w:rFonts w:ascii="Century Gothic" w:hAnsi="Century Gothic"/>
          <w:lang w:val="it-IT"/>
        </w:rPr>
      </w:pPr>
      <w:r w:rsidRPr="004109ED">
        <w:rPr>
          <w:rFonts w:ascii="Century Gothic" w:hAnsi="Century Gothic"/>
          <w:lang w:val="it-IT"/>
        </w:rPr>
        <w:br w:type="page"/>
      </w:r>
    </w:p>
    <w:p w:rsidR="00220E9D" w:rsidRPr="004109ED" w:rsidRDefault="00220E9D" w:rsidP="00220E9D">
      <w:pPr>
        <w:jc w:val="both"/>
        <w:rPr>
          <w:rFonts w:ascii="Century Gothic" w:hAnsi="Century Gothic"/>
          <w:lang w:val="it-IT"/>
        </w:rPr>
      </w:pPr>
    </w:p>
    <w:p w:rsidR="00012699" w:rsidRPr="004109ED" w:rsidRDefault="00012699" w:rsidP="00012699">
      <w:pPr>
        <w:rPr>
          <w:rFonts w:ascii="Century Gothic" w:hAnsi="Century Gothic"/>
          <w:b/>
          <w:lang w:val="it-IT"/>
        </w:rPr>
      </w:pPr>
      <w:r w:rsidRPr="004109ED">
        <w:rPr>
          <w:rFonts w:ascii="Century Gothic" w:hAnsi="Century Gothic"/>
          <w:b/>
          <w:lang w:val="it-IT"/>
        </w:rPr>
        <w:t>Edifici di maggior interesse</w:t>
      </w:r>
    </w:p>
    <w:p w:rsidR="00220E9D" w:rsidRPr="004109ED" w:rsidRDefault="00220E9D" w:rsidP="00220E9D">
      <w:pPr>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La città di Cherasco era un tempo racchiusa da un tracciato murario quadrangolare di circa un miglio; due strade circonvallari correvano lungo le mura, una all’interno e l’altra all’esterno permettendo ai cittadini un attento controllo delle mura stesse e, in caso di pericolo, di accorrere rapidamente in ogni punto degli spalti; un fossato lungo la strada circonvallare esterna costituiva un altro elemento di difesa.</w:t>
      </w:r>
      <w:r w:rsidR="00012699" w:rsidRPr="004109ED">
        <w:rPr>
          <w:rFonts w:ascii="Century Gothic" w:hAnsi="Century Gothic"/>
          <w:lang w:val="it-IT"/>
        </w:rPr>
        <w:t xml:space="preserve"> </w:t>
      </w:r>
      <w:r w:rsidRPr="004109ED">
        <w:rPr>
          <w:rFonts w:ascii="Century Gothic" w:hAnsi="Century Gothic" w:hint="cs"/>
          <w:lang w:val="it-IT"/>
        </w:rPr>
        <w:t>La costruzione del castello nel 1348 rafforzò ulteriormente la funzione di piazzaforte della città.</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Ci dicono poi gli statuti che le case dovevano essere perfettamente allineate e non oltrepassare l’altezza delle mura, se ad una distanza da esse inferiore ai diciotto metri. Esse erano quasi sempre dotate, nella parte interna, di cortile, orto e pozzo che dovevano garantire la sussistenza in caso di necessità.</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 xml:space="preserve">Gli edifici più importanti furono costruiti sull’asse vario principale Arco Porta Nazionale - Arco Belvedere, con al centro la piazza, il Palazzo comunale, la torre e, un po’ spostata sulla destra, la chiesa di San Gregorio che oltre a essere il fulcro della vita religiosa era anche sede delle assemblee generali del Comune. Attualmente dell’importante struttura difensiva è rimasto solamente il castello mentre strade alberate hanno sostituito, alla fine del ’700, la cinta muraria. È stata invece conservata la struttura a </w:t>
      </w:r>
      <w:r w:rsidR="00012699" w:rsidRPr="004109ED">
        <w:rPr>
          <w:rFonts w:ascii="Century Gothic" w:hAnsi="Century Gothic"/>
          <w:lang w:val="it-IT"/>
        </w:rPr>
        <w:t>C</w:t>
      </w:r>
      <w:r w:rsidRPr="004109ED">
        <w:rPr>
          <w:rFonts w:ascii="Century Gothic" w:hAnsi="Century Gothic" w:hint="cs"/>
          <w:lang w:val="it-IT"/>
        </w:rPr>
        <w:t xml:space="preserve">astrum </w:t>
      </w:r>
      <w:r w:rsidR="00012699" w:rsidRPr="004109ED">
        <w:rPr>
          <w:rFonts w:ascii="Century Gothic" w:hAnsi="Century Gothic"/>
          <w:lang w:val="it-IT"/>
        </w:rPr>
        <w:t>R</w:t>
      </w:r>
      <w:r w:rsidRPr="004109ED">
        <w:rPr>
          <w:rFonts w:ascii="Century Gothic" w:hAnsi="Century Gothic" w:hint="cs"/>
          <w:lang w:val="it-IT"/>
        </w:rPr>
        <w:t>omanum: una pianta quadrata con due grandi contrade che si intersecano perpendicolarmente dividendo la città in quattro quartieri: San Pietro, San Martino, San Gregorio, Sant’Iffredo, mentre le altre vie, sempre in posizione perpendicolare o parallela alle principali, dividono i quartieri in isole regolari di circa ottanta metri di lato.</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Anche molte case hanno conservato le caratteristiche del passato e hanno ancora al loro interno il cortile, l’orto e il pozzo e molti palazzi le loro splendide facciate e i sontuosi ed eleganti interni. Per il nostro itinerario artistico cittadino partiamo dunque dalla piazza dominata dalla imponente torre comunale.</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before="28" w:line="360" w:lineRule="auto"/>
        <w:jc w:val="both"/>
        <w:rPr>
          <w:rFonts w:ascii="Century Gothic" w:hAnsi="Century Gothic"/>
          <w:b/>
          <w:i/>
          <w:lang w:val="it-IT"/>
        </w:rPr>
      </w:pPr>
      <w:r w:rsidRPr="004109ED">
        <w:rPr>
          <w:rFonts w:ascii="Century Gothic" w:hAnsi="Century Gothic" w:hint="cs"/>
          <w:b/>
          <w:i/>
          <w:lang w:val="it-IT"/>
        </w:rPr>
        <w:t>Palazzo e Torre Municipale</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Sulla facciata esterna del Municipio, recentemente restaurato, si scorgono esempi significativi dell’antica e profonda cultura cittadina: arconi gotici, fregi e decorazioni quattro</w:t>
      </w:r>
      <w:r w:rsidR="00012699" w:rsidRPr="004109ED">
        <w:rPr>
          <w:rFonts w:ascii="Century Gothic" w:hAnsi="Century Gothic"/>
          <w:lang w:val="it-IT"/>
        </w:rPr>
        <w:t xml:space="preserve"> </w:t>
      </w:r>
      <w:r w:rsidRPr="004109ED">
        <w:rPr>
          <w:rFonts w:ascii="Century Gothic" w:hAnsi="Century Gothic" w:hint="cs"/>
          <w:lang w:val="it-IT"/>
        </w:rPr>
        <w:t>-</w:t>
      </w:r>
      <w:r w:rsidR="00012699" w:rsidRPr="004109ED">
        <w:rPr>
          <w:rFonts w:ascii="Century Gothic" w:hAnsi="Century Gothic"/>
          <w:lang w:val="it-IT"/>
        </w:rPr>
        <w:t xml:space="preserve"> </w:t>
      </w:r>
      <w:r w:rsidRPr="004109ED">
        <w:rPr>
          <w:rFonts w:ascii="Century Gothic" w:hAnsi="Century Gothic" w:hint="cs"/>
          <w:lang w:val="it-IT"/>
        </w:rPr>
        <w:t xml:space="preserve">cinquecentesche, l’affresco risalente al sec. XVIII in cui campeggia un fantastico ed originale stemma di Cherasco con un giovane ed una giovane – i fiumi Tanaro e Stura – che confondono i piedi nella confluenza di </w:t>
      </w:r>
      <w:r w:rsidR="00012699" w:rsidRPr="004109ED">
        <w:rPr>
          <w:rFonts w:ascii="Century Gothic" w:hAnsi="Century Gothic"/>
          <w:lang w:val="it-IT"/>
        </w:rPr>
        <w:t>f</w:t>
      </w:r>
      <w:r w:rsidRPr="004109ED">
        <w:rPr>
          <w:rFonts w:ascii="Century Gothic" w:hAnsi="Century Gothic" w:hint="cs"/>
          <w:lang w:val="it-IT"/>
        </w:rPr>
        <w:t>ondovalle.</w:t>
      </w:r>
      <w:r w:rsidR="007A3C51" w:rsidRPr="004109ED">
        <w:rPr>
          <w:rFonts w:ascii="Century Gothic" w:hAnsi="Century Gothic"/>
          <w:lang w:val="it-IT"/>
        </w:rPr>
        <w:t xml:space="preserve"> </w:t>
      </w:r>
      <w:r w:rsidRPr="004109ED">
        <w:rPr>
          <w:rFonts w:ascii="Century Gothic" w:hAnsi="Century Gothic" w:hint="cs"/>
          <w:lang w:val="it-IT"/>
        </w:rPr>
        <w:t xml:space="preserve">Lo stemma autentico della città </w:t>
      </w:r>
      <w:r w:rsidRPr="004109ED">
        <w:rPr>
          <w:rFonts w:ascii="Century Gothic" w:hAnsi="Century Gothic" w:hint="cs"/>
          <w:lang w:val="it-IT"/>
        </w:rPr>
        <w:lastRenderedPageBreak/>
        <w:t>è invece rappresentato da una croce rossa in campo bianco.</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La torre, anch’essa recentemente ripulita da un posteriore intonaco, mostra in facciata un prezioso ed assai raro lunario con un scena boschereccia su cui, secondo le fasi, la luna sorge e tramonta. Sul lato sud, dopo i lavori di restauro, è apparsa un’elegante meridiana barocca.</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Volgendo le spalle al Municipio si ha di fronte il bellissimo campanile romanico della Chiesa di S.</w:t>
      </w:r>
      <w:r w:rsidR="007A3C51" w:rsidRPr="004109ED">
        <w:rPr>
          <w:rFonts w:ascii="Century Gothic" w:hAnsi="Century Gothic"/>
          <w:lang w:val="it-IT"/>
        </w:rPr>
        <w:t xml:space="preserve"> </w:t>
      </w:r>
      <w:r w:rsidRPr="004109ED">
        <w:rPr>
          <w:rFonts w:ascii="Century Gothic" w:hAnsi="Century Gothic" w:hint="cs"/>
          <w:lang w:val="it-IT"/>
        </w:rPr>
        <w:t>Gregorio, sia internamente che in facciata tanto rimaneggiata da perdere la propria unitarietà, ma che conserva nel presbiterio pregevoli affreschi dell’Aliberti.</w:t>
      </w:r>
      <w:r w:rsidR="00012699" w:rsidRPr="004109ED">
        <w:rPr>
          <w:rFonts w:ascii="Century Gothic" w:hAnsi="Century Gothic"/>
          <w:lang w:val="it-IT"/>
        </w:rPr>
        <w:t xml:space="preserve"> </w:t>
      </w:r>
      <w:r w:rsidRPr="004109ED">
        <w:rPr>
          <w:rFonts w:ascii="Century Gothic" w:hAnsi="Century Gothic" w:hint="cs"/>
          <w:lang w:val="it-IT"/>
        </w:rPr>
        <w:t>Attualmente la Chiesa di San Gregorio è stata destinata a centro-mostre e congressi.</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 chiusura di Via Garibaldi si erge la bella facciata di S.</w:t>
      </w:r>
      <w:r w:rsidR="007A3C51" w:rsidRPr="004109ED">
        <w:rPr>
          <w:rFonts w:ascii="Century Gothic" w:hAnsi="Century Gothic"/>
          <w:lang w:val="it-IT"/>
        </w:rPr>
        <w:t xml:space="preserve"> </w:t>
      </w:r>
      <w:r w:rsidRPr="004109ED">
        <w:rPr>
          <w:rFonts w:ascii="Century Gothic" w:hAnsi="Century Gothic" w:hint="cs"/>
          <w:lang w:val="it-IT"/>
        </w:rPr>
        <w:t>Iffredo mentre, sulla destra della piazza, emergono importanti, i resti di Palazzo Lellio: un susseguirsi di finestre ad arco acuto, sottolineate da una tipica decorazione, oggi inerente l’ampio Palazzo della Cassa di Risparmio di Torino.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before="28" w:line="360" w:lineRule="auto"/>
        <w:jc w:val="both"/>
        <w:rPr>
          <w:rFonts w:ascii="Century Gothic" w:hAnsi="Century Gothic"/>
          <w:b/>
          <w:i/>
          <w:lang w:val="it-IT"/>
        </w:rPr>
      </w:pPr>
      <w:r w:rsidRPr="004109ED">
        <w:rPr>
          <w:rFonts w:ascii="Century Gothic" w:hAnsi="Century Gothic" w:hint="cs"/>
          <w:b/>
          <w:i/>
          <w:lang w:val="it-IT"/>
        </w:rPr>
        <w:t>Arco Trionfale</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Si costeggia, sulla destra del Comune, il bel Palazzo Galli della Mantica e ci si dirige all’Arco trionfale della Madonna del Rosario, co-struito tra il 1647 e il 1688 su disegno del fossanese Giovenale Boetto, quale voto della città per essere stata esente dalla peste del 1630-1631.</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È coronato dalle statue della Madonna, opera marmorea di Saverio Franzi del 1832, e dai santi promotori del culto mariano: Sant’Iffredo, San Domenico, il beato Alano de Rupe e San Nicola da Tolentino, in terracotta, venute a sostituire quelle originarie in legno deterioratesi nel tempo.</w:t>
      </w:r>
      <w:r w:rsidR="007A3C51" w:rsidRPr="004109ED">
        <w:rPr>
          <w:rFonts w:ascii="Century Gothic" w:hAnsi="Century Gothic"/>
          <w:lang w:val="it-IT"/>
        </w:rPr>
        <w:t xml:space="preserve"> </w:t>
      </w:r>
      <w:r w:rsidRPr="004109ED">
        <w:rPr>
          <w:rFonts w:ascii="Century Gothic" w:hAnsi="Century Gothic" w:hint="cs"/>
          <w:lang w:val="it-IT"/>
        </w:rPr>
        <w:t>Nelle nicchie laterali si situano le immagini dei santi patroni di Cherasco: S.</w:t>
      </w:r>
      <w:r w:rsidR="007A3C51" w:rsidRPr="004109ED">
        <w:rPr>
          <w:rFonts w:ascii="Century Gothic" w:hAnsi="Century Gothic"/>
          <w:lang w:val="it-IT"/>
        </w:rPr>
        <w:t xml:space="preserve"> </w:t>
      </w:r>
      <w:r w:rsidRPr="004109ED">
        <w:rPr>
          <w:rFonts w:ascii="Century Gothic" w:hAnsi="Century Gothic" w:hint="cs"/>
          <w:lang w:val="it-IT"/>
        </w:rPr>
        <w:t>Virginio e S.ta Euflamia.</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before="28" w:line="360" w:lineRule="auto"/>
        <w:jc w:val="both"/>
        <w:rPr>
          <w:rFonts w:ascii="Century Gothic" w:hAnsi="Century Gothic"/>
          <w:b/>
          <w:i/>
          <w:lang w:val="it-IT"/>
        </w:rPr>
      </w:pPr>
      <w:r w:rsidRPr="004109ED">
        <w:rPr>
          <w:rFonts w:ascii="Century Gothic" w:hAnsi="Century Gothic" w:hint="cs"/>
          <w:b/>
          <w:i/>
          <w:lang w:val="it-IT"/>
        </w:rPr>
        <w:t>Chiesa di Sant’Agostino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Alla sinistra dell’arco si può osservare la Chiesa di S.</w:t>
      </w:r>
      <w:r w:rsidR="007A3C51" w:rsidRPr="004109ED">
        <w:rPr>
          <w:rFonts w:ascii="Century Gothic" w:hAnsi="Century Gothic"/>
          <w:lang w:val="it-IT"/>
        </w:rPr>
        <w:t xml:space="preserve"> </w:t>
      </w:r>
      <w:r w:rsidRPr="004109ED">
        <w:rPr>
          <w:rFonts w:ascii="Century Gothic" w:hAnsi="Century Gothic" w:hint="cs"/>
          <w:lang w:val="it-IT"/>
        </w:rPr>
        <w:t xml:space="preserve">Agostino, costruita nel 1672 sempre dal Boetto, con affreschi del Taricco e dell’Aliberti. L’icona rappresentante la «Strage degli innocenti» fu dipinta nel 1661 da Bartolomeo Garavoglia di Livorno Vercellese, allievo del Guercino. Degne di nota sono le statue lignee del “Cristo alla colonna” dello scultore Plura di Lugano, il “Cristo Risorto” del Clementi di Torino, la cassa dell’organo con alcune cariatidi e la grande porta d’ingresso artisticamente intagliata, del secolo XVII. </w:t>
      </w:r>
      <w:r w:rsidRPr="004109ED">
        <w:rPr>
          <w:rFonts w:ascii="Century Gothic" w:hAnsi="Century Gothic" w:hint="cs"/>
          <w:lang w:val="it-IT"/>
        </w:rPr>
        <w:lastRenderedPageBreak/>
        <w:t>L’altare maggiore, infine, è un vero capolavoro dell’arte barocca.</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 fianco della chiesa troviamo il Palazzo Brizio della Veglia, una costruzione gotica del 1400 avente una facciata con archetti e ornamenti in cotto.</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All’altro lato della piazza si osserva il Palazzo Fracassi che custodisce i cimeli storici della presenza della Sindone a Cherasco e del passaggio di Napoleone, già esistenti in Palazzo Salmatoris.</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before="28" w:line="360" w:lineRule="auto"/>
        <w:jc w:val="both"/>
        <w:rPr>
          <w:rFonts w:ascii="Century Gothic" w:hAnsi="Century Gothic"/>
          <w:b/>
          <w:i/>
          <w:lang w:val="it-IT"/>
        </w:rPr>
      </w:pPr>
      <w:r w:rsidRPr="004109ED">
        <w:rPr>
          <w:rFonts w:ascii="Century Gothic" w:hAnsi="Century Gothic" w:hint="cs"/>
          <w:b/>
          <w:i/>
          <w:lang w:val="it-IT"/>
        </w:rPr>
        <w:t>Chiesa della Madonna del Popolo</w:t>
      </w:r>
    </w:p>
    <w:p w:rsidR="00220E9D" w:rsidRPr="004109ED" w:rsidRDefault="00220E9D" w:rsidP="00CA7271">
      <w:pPr>
        <w:spacing w:line="360" w:lineRule="auto"/>
        <w:jc w:val="both"/>
        <w:rPr>
          <w:rFonts w:ascii="Century Gothic" w:hAnsi="Century Gothic"/>
          <w:i/>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Svoltando a sinistra per via Nostra Signora del Popolo si ammira la splendida facciata in cotto della Chiesa della Madonna del Popolo, ultimata nel 1702 su progetto del pittore e architetto cheraschese Sebastiano Taricco e sotto la direzione degli architetti Crappa e Rocca (Rocha). All’interno preziosi sono gli stucchi di Domenico Beltramelli.</w:t>
      </w:r>
      <w:r w:rsidR="007A3C51" w:rsidRPr="004109ED">
        <w:rPr>
          <w:rFonts w:ascii="Century Gothic" w:hAnsi="Century Gothic"/>
          <w:lang w:val="it-IT"/>
        </w:rPr>
        <w:t xml:space="preserve"> </w:t>
      </w:r>
      <w:r w:rsidRPr="004109ED">
        <w:rPr>
          <w:rFonts w:ascii="Century Gothic" w:hAnsi="Century Gothic" w:hint="cs"/>
          <w:lang w:val="it-IT"/>
        </w:rPr>
        <w:t>La chiesa è ricchissima di testimonianze d’arte: ai lati del presbiterio le due statue lignee (S.</w:t>
      </w:r>
      <w:r w:rsidR="007A3C51" w:rsidRPr="004109ED">
        <w:rPr>
          <w:rFonts w:ascii="Century Gothic" w:hAnsi="Century Gothic"/>
          <w:lang w:val="it-IT"/>
        </w:rPr>
        <w:t xml:space="preserve"> </w:t>
      </w:r>
      <w:r w:rsidRPr="004109ED">
        <w:rPr>
          <w:rFonts w:ascii="Century Gothic" w:hAnsi="Century Gothic" w:hint="cs"/>
          <w:lang w:val="it-IT"/>
        </w:rPr>
        <w:t>Giovanni Evangelista e S.</w:t>
      </w:r>
      <w:r w:rsidR="007A3C51" w:rsidRPr="004109ED">
        <w:rPr>
          <w:rFonts w:ascii="Century Gothic" w:hAnsi="Century Gothic"/>
          <w:lang w:val="it-IT"/>
        </w:rPr>
        <w:t xml:space="preserve"> </w:t>
      </w:r>
      <w:r w:rsidRPr="004109ED">
        <w:rPr>
          <w:rFonts w:ascii="Century Gothic" w:hAnsi="Century Gothic" w:hint="cs"/>
          <w:lang w:val="it-IT"/>
        </w:rPr>
        <w:t>Giuseppe) del cheraschese Bonanate (metà ’700); affreschi dell’Aliberti (1662-1739) sopra l’ingresso e sopra l’altar maggiore; nel presbiterio due preziose “adorazioni” del lionese Pietro Metey (1728-1765), restauratore, provenienti dall’Eremo camaldolese di Selva Maggiore; due tele di Giovanni Claret (1599-1679) e ancora opere del Taricco, di Giuseppe Barotti, dell’Operti, e i banchi splendidamente intagliati.</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Consacrata a santuario Mariano nel 1988, è ora meta di pellegrinaggi di tutta Italia.</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b/>
          <w:lang w:val="it-IT"/>
        </w:rPr>
      </w:pPr>
      <w:r w:rsidRPr="004109ED">
        <w:rPr>
          <w:rFonts w:ascii="Century Gothic" w:hAnsi="Century Gothic" w:hint="cs"/>
          <w:b/>
          <w:i/>
          <w:lang w:val="it-IT"/>
        </w:rPr>
        <w:t>Museo Civico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Volgendo le spalle alla chiesa ci si inoltra per via Ospedale ove, al n.40, si trova il secentesco Palazzo Gotti di Salerano, sede del Museo Civico “G.B. Adriani”, con un magnifico portale e pregevole portone.</w:t>
      </w:r>
      <w:r w:rsidR="007A3C51" w:rsidRPr="004109ED">
        <w:rPr>
          <w:rFonts w:ascii="Century Gothic" w:hAnsi="Century Gothic"/>
          <w:lang w:val="it-IT"/>
        </w:rPr>
        <w:t xml:space="preserve"> </w:t>
      </w:r>
      <w:r w:rsidRPr="004109ED">
        <w:rPr>
          <w:rFonts w:ascii="Century Gothic" w:hAnsi="Century Gothic" w:hint="cs"/>
          <w:lang w:val="it-IT"/>
        </w:rPr>
        <w:t>In alcune sale, affrescate dal Taricco, negli anni 1672-81, sono sistemati documenti di storia locale e piemontese, vari oggetti antichi (statuette, anfore, urne cinerarie), un medagliere ed una notevole raccolta numismatica (monete greche, romane, italiane ed estere).Le raccolte, provenienti dalla donazione del cheraschese G.B.</w:t>
      </w:r>
      <w:r w:rsidR="007A3C51" w:rsidRPr="004109ED">
        <w:rPr>
          <w:rFonts w:ascii="Century Gothic" w:hAnsi="Century Gothic"/>
          <w:lang w:val="it-IT"/>
        </w:rPr>
        <w:t xml:space="preserve"> </w:t>
      </w:r>
      <w:r w:rsidRPr="004109ED">
        <w:rPr>
          <w:rFonts w:ascii="Century Gothic" w:hAnsi="Century Gothic" w:hint="cs"/>
          <w:lang w:val="it-IT"/>
        </w:rPr>
        <w:t>Adriani, insigne storico del secolo scorso, sono di straordinaria importanza per la storia e per la ricostruzione della cultura locale.</w:t>
      </w:r>
      <w:r w:rsidR="007A3C51" w:rsidRPr="004109ED">
        <w:rPr>
          <w:rFonts w:ascii="Century Gothic" w:hAnsi="Century Gothic"/>
          <w:lang w:val="it-IT"/>
        </w:rPr>
        <w:t xml:space="preserve"> </w:t>
      </w:r>
      <w:r w:rsidRPr="004109ED">
        <w:rPr>
          <w:rFonts w:ascii="Century Gothic" w:hAnsi="Century Gothic" w:hint="cs"/>
          <w:lang w:val="it-IT"/>
        </w:rPr>
        <w:t>Nella sala principale del Palazzo il Senato piemontese tenne le regolari sedute durante l’assedio di Torino del 1706.</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 xml:space="preserve">Proseguendo per via Ospedale, giunti all’incrocio con via Marconi, si possono ammirare i due imponenti Palazzo Ferraris di Torre d’Isola (o Marazio), sul lato sud (sede nel 1706 del </w:t>
      </w:r>
      <w:r w:rsidRPr="004109ED">
        <w:rPr>
          <w:rFonts w:ascii="Century Gothic" w:hAnsi="Century Gothic" w:hint="cs"/>
          <w:lang w:val="it-IT"/>
        </w:rPr>
        <w:lastRenderedPageBreak/>
        <w:t>Supremo Magistrato del Senato) e, sul lato nord, il Palazzo Aurelio di Torricella, già Galateri di Genola, che vanta uno dei più bei saloni affrescati, opera del modenese Dallamano (sec.</w:t>
      </w:r>
      <w:r w:rsidR="007A3C51" w:rsidRPr="004109ED">
        <w:rPr>
          <w:rFonts w:ascii="Century Gothic" w:hAnsi="Century Gothic"/>
          <w:lang w:val="it-IT"/>
        </w:rPr>
        <w:t xml:space="preserve"> </w:t>
      </w:r>
      <w:r w:rsidRPr="004109ED">
        <w:rPr>
          <w:rFonts w:ascii="Century Gothic" w:hAnsi="Century Gothic" w:hint="cs"/>
          <w:lang w:val="it-IT"/>
        </w:rPr>
        <w:t>XVIII). Oltre, sempre per via Ospedale, si giunge al Palazzo Furno, quattrocentesco, di forme gotiche nella stupenda facciata in cotto finemente decorata.</w:t>
      </w:r>
    </w:p>
    <w:p w:rsidR="00220E9D" w:rsidRPr="004109ED" w:rsidRDefault="00220E9D" w:rsidP="00CA7271">
      <w:pPr>
        <w:spacing w:before="57" w:line="360" w:lineRule="auto"/>
        <w:jc w:val="both"/>
        <w:rPr>
          <w:rFonts w:ascii="Century Gothic" w:hAnsi="Century Gothic"/>
          <w:lang w:val="it-IT"/>
        </w:rPr>
      </w:pPr>
      <w:r w:rsidRPr="004109ED">
        <w:rPr>
          <w:rFonts w:ascii="Century Gothic" w:hAnsi="Century Gothic" w:hint="cs"/>
          <w:lang w:val="it-IT"/>
        </w:rPr>
        <w:t>Ritornando verso via Marconi e voltando a destra verso la spaziosa via Vittorio Emanuele si costeggia l’antica casa dei Conti Genna di Cocconato, poi Ghetto degli Ebrei, ora Palazzo Segre, ove ha dimora l’antica e preziosa Sinagoga.</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Palazzo Salmatoris</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Attraversata via Vittorio Emanuele ci si trova di fronte a Palazzo Salmatoris, detto “della pace”.</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Fu riedificato negli anni 1616-20 dal nobile Giovanni di Audino Salmatoris, arricchitosi a Lione nel commercio delle sete.</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Nel 1631, mentre infuriavano la peste e la guerra, vi si rifugiarono Vittorio Amedeo I e la moglie Cristina di Francia: qui nello stesso anno fu conclusa la pace per la successione al ducato di Mantova e nel 1706 vi trovò riparo la S. Sindone decorosamente alloggiata nella saletta “del silenzio”.</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Il Palazzo, abbellito a più riprese dagli affreschi del Taricco, dalla ristrutturazione di Benedetto Nicolis di Robilant (seconda metà del XVI</w:t>
      </w:r>
      <w:r w:rsidR="007A3C51" w:rsidRPr="004109ED">
        <w:rPr>
          <w:rFonts w:ascii="Century Gothic" w:hAnsi="Century Gothic"/>
          <w:lang w:val="it-IT"/>
        </w:rPr>
        <w:t xml:space="preserve"> </w:t>
      </w:r>
      <w:r w:rsidRPr="004109ED">
        <w:rPr>
          <w:rFonts w:ascii="Century Gothic" w:hAnsi="Century Gothic" w:hint="cs"/>
          <w:lang w:val="it-IT"/>
        </w:rPr>
        <w:t>secolo) e dalle decorazioni del Borra, fu la sede in cui, nel 1796 Napoleone dettò al marchese Costa di Beauregard e al barone La Tour, le condizioni di resa incondizionata della monarchia sabauda. Restaurato in tempi recenti, Palazzo Salmatoris, di proprietà della città di Cherasco, è ora un importante centro culturale e sede di mostre d’arte di grande livello.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b/>
          <w:i/>
          <w:lang w:val="it-IT"/>
        </w:rPr>
      </w:pPr>
      <w:r w:rsidRPr="004109ED">
        <w:rPr>
          <w:rFonts w:ascii="Century Gothic" w:hAnsi="Century Gothic" w:hint="cs"/>
          <w:b/>
          <w:i/>
          <w:lang w:val="it-IT"/>
        </w:rPr>
        <w:t>Arco di Porta Narzole</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In fondo alla via appare l’Arco di Porta Narzole, costruito alla fine del XVIII secolo e non terminato, ad imitazione ed in simmetria prospettica a quello della Madonna del Rosario.</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Usciti dall’arco sul viale, si è giunti al limite del centro storico, parallelamente al quale si sviluppavano le mura e il fossato. Nuove mura furono progettate e costruite nel 1610 dall’architetto Ascanio Vittozzi, quando l’uso delle artiglierie modificò il concetto stesso di difesa.</w:t>
      </w:r>
      <w:r w:rsidR="007A3C51" w:rsidRPr="004109ED">
        <w:rPr>
          <w:rFonts w:ascii="Century Gothic" w:hAnsi="Century Gothic"/>
          <w:lang w:val="it-IT"/>
        </w:rPr>
        <w:t xml:space="preserve"> </w:t>
      </w:r>
      <w:r w:rsidRPr="004109ED">
        <w:rPr>
          <w:rFonts w:ascii="Century Gothic" w:hAnsi="Century Gothic" w:hint="cs"/>
          <w:lang w:val="it-IT"/>
        </w:rPr>
        <w:t>In quel momento la città ebbe la struttura «a stella», come il Borgonio disegnò per il «Theatrum Sabaudiæ».</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 xml:space="preserve">All’inzio dell’800 le mura furono definitivamente demolite e a delimitare il terreno da esse </w:t>
      </w:r>
      <w:r w:rsidRPr="004109ED">
        <w:rPr>
          <w:rFonts w:ascii="Century Gothic" w:hAnsi="Century Gothic" w:hint="cs"/>
          <w:lang w:val="it-IT"/>
        </w:rPr>
        <w:lastRenderedPageBreak/>
        <w:t>occupato furono disegnati i viali.</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b/>
          <w:i/>
          <w:lang w:val="it-IT"/>
        </w:rPr>
      </w:pPr>
      <w:r w:rsidRPr="004109ED">
        <w:rPr>
          <w:rFonts w:ascii="Century Gothic" w:hAnsi="Century Gothic" w:hint="cs"/>
          <w:b/>
          <w:i/>
          <w:lang w:val="it-IT"/>
        </w:rPr>
        <w:t>Chiesa di San Pietro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Ritornando sui propri passi e girando per via della Pace si sbocca dinanzi alla Chiesa di S.</w:t>
      </w:r>
      <w:r w:rsidR="007A3C51" w:rsidRPr="004109ED">
        <w:rPr>
          <w:rFonts w:ascii="Century Gothic" w:hAnsi="Century Gothic"/>
          <w:lang w:val="it-IT"/>
        </w:rPr>
        <w:t xml:space="preserve"> </w:t>
      </w:r>
      <w:r w:rsidRPr="004109ED">
        <w:rPr>
          <w:rFonts w:ascii="Century Gothic" w:hAnsi="Century Gothic" w:hint="cs"/>
          <w:lang w:val="it-IT"/>
        </w:rPr>
        <w:t>Pietro: è il monumento più antico della città (sec. XIII), costruito coi materiali della chiesa e del castello di Manzano. Secondo un modo di fare assai comune, gli abitanti di Cherasco utilizzarono materiale di diversa provenienza, così sulla facciata furono incastonate lapidi e sculture funerarie romane (provenienti da Pollenzo o da ritrovamenti cheraschesi), arenarie altomedioevali (dalla primitiva chiesa di Manzano), accanto a soluzioni classicamente romaniche o gotiche (loggiato ad archetti ciechi, tazze di maiolica verde). La chiesa ha subito rimaneggiamenti successivi quali lo sfondamento delle pareti laterali (le cappelle furono costruite nel ’700), l’apertura dei portoni e delle finestre quadrate ai lati. L’interno è completamente rifatto e pur</w:t>
      </w:r>
      <w:r w:rsidR="007A3C51" w:rsidRPr="004109ED">
        <w:rPr>
          <w:rFonts w:ascii="Century Gothic" w:hAnsi="Century Gothic"/>
          <w:lang w:val="it-IT"/>
        </w:rPr>
        <w:t xml:space="preserve"> </w:t>
      </w:r>
      <w:r w:rsidRPr="004109ED">
        <w:rPr>
          <w:rFonts w:ascii="Century Gothic" w:hAnsi="Century Gothic" w:hint="cs"/>
          <w:lang w:val="it-IT"/>
        </w:rPr>
        <w:t>tuttavia conserva un prezioso affresco nel campanile (datato 1488 ma probabilmente assai più antico) rappresentante una crocefissione, le quattro grandi tele del presbiterio e del coro (opera di Giovanni Taricco, nipote del più celebre Sebastiano, e di Giuseppe Ellena, entrambi cheraschesi).</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Da segnalare sono ancora i mobili della sagrestia, i banchi della chiesa per i preziosi stemmi intagliati e la cappella della Madonna di Loreto, terza a sinistra con la statua di G.T. Carlone del 1658.</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Volgendo le spalle alla chiesa si osserva il Palazzo Incisa di Camerana che nel ’700 fu la dimora del pittore Sebastiano Taricco.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b/>
          <w:i/>
          <w:lang w:val="it-IT"/>
        </w:rPr>
      </w:pPr>
      <w:r w:rsidRPr="004109ED">
        <w:rPr>
          <w:rFonts w:ascii="Century Gothic" w:hAnsi="Century Gothic" w:hint="cs"/>
          <w:b/>
          <w:i/>
          <w:lang w:val="it-IT"/>
        </w:rPr>
        <w:t>Castello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Entrando a sud in via S.</w:t>
      </w:r>
      <w:r w:rsidR="00A67AAB" w:rsidRPr="004109ED">
        <w:rPr>
          <w:rFonts w:ascii="Century Gothic" w:hAnsi="Century Gothic"/>
          <w:lang w:val="it-IT"/>
        </w:rPr>
        <w:t xml:space="preserve"> </w:t>
      </w:r>
      <w:r w:rsidRPr="004109ED">
        <w:rPr>
          <w:rFonts w:ascii="Century Gothic" w:hAnsi="Century Gothic" w:hint="cs"/>
          <w:lang w:val="it-IT"/>
        </w:rPr>
        <w:t>Pietro si sbocca in viale Salmatoris, al</w:t>
      </w:r>
      <w:r w:rsidR="001348D4">
        <w:rPr>
          <w:rFonts w:ascii="Century Gothic" w:hAnsi="Century Gothic" w:hint="cs"/>
          <w:lang w:val="it-IT"/>
        </w:rPr>
        <w:t xml:space="preserve"> termine del quale appare il ca</w:t>
      </w:r>
      <w:r w:rsidRPr="004109ED">
        <w:rPr>
          <w:rFonts w:ascii="Century Gothic" w:hAnsi="Century Gothic" w:hint="cs"/>
          <w:lang w:val="it-IT"/>
        </w:rPr>
        <w:t>stello, costruito da Luchino Vi-sconti nel 1348: era un imponente edificio a forma quadrata, con torri ai quattro angoli e una minore sull’ingresso con ponte levatoio. Alla destra del castello si offre al turista una bella passeggiata lungo il viale dei platani. Splendida è la vista sulle colline di Novello, la Morra e Vergne.</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Si ritorna sui propri passi e percorrendo l’altra parte di viale si volta a destra per via Voersio e si costeggiano gli ex bastioni sino all’incrocio con via Cavour.</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 questo punto conviene inoltrarsi fino in piazza S.</w:t>
      </w:r>
      <w:r w:rsidR="007A3C51" w:rsidRPr="004109ED">
        <w:rPr>
          <w:rFonts w:ascii="Century Gothic" w:hAnsi="Century Gothic"/>
          <w:lang w:val="it-IT"/>
        </w:rPr>
        <w:t xml:space="preserve"> </w:t>
      </w:r>
      <w:r w:rsidRPr="004109ED">
        <w:rPr>
          <w:rFonts w:ascii="Century Gothic" w:hAnsi="Century Gothic" w:hint="cs"/>
          <w:lang w:val="it-IT"/>
        </w:rPr>
        <w:t xml:space="preserve">Martino per ammirare la facciata della </w:t>
      </w:r>
      <w:r w:rsidRPr="004109ED">
        <w:rPr>
          <w:rFonts w:ascii="Century Gothic" w:hAnsi="Century Gothic" w:hint="cs"/>
          <w:lang w:val="it-IT"/>
        </w:rPr>
        <w:lastRenderedPageBreak/>
        <w:t>Chiesa di S.</w:t>
      </w:r>
      <w:r w:rsidR="007A3C51" w:rsidRPr="004109ED">
        <w:rPr>
          <w:rFonts w:ascii="Century Gothic" w:hAnsi="Century Gothic"/>
          <w:lang w:val="it-IT"/>
        </w:rPr>
        <w:t xml:space="preserve"> </w:t>
      </w:r>
      <w:r w:rsidRPr="004109ED">
        <w:rPr>
          <w:rFonts w:ascii="Century Gothic" w:hAnsi="Century Gothic" w:hint="cs"/>
          <w:lang w:val="it-IT"/>
        </w:rPr>
        <w:t>Martino, romanica, del secolo XII</w:t>
      </w:r>
      <w:r w:rsidR="007A3C51" w:rsidRPr="004109ED">
        <w:rPr>
          <w:rFonts w:ascii="Century Gothic" w:hAnsi="Century Gothic"/>
          <w:lang w:val="it-IT"/>
        </w:rPr>
        <w:t xml:space="preserve"> </w:t>
      </w:r>
      <w:r w:rsidRPr="004109ED">
        <w:rPr>
          <w:rFonts w:ascii="Century Gothic" w:hAnsi="Century Gothic" w:hint="cs"/>
          <w:lang w:val="it-IT"/>
        </w:rPr>
        <w:t>-</w:t>
      </w:r>
      <w:r w:rsidR="007A3C51" w:rsidRPr="004109ED">
        <w:rPr>
          <w:rFonts w:ascii="Century Gothic" w:hAnsi="Century Gothic"/>
          <w:lang w:val="it-IT"/>
        </w:rPr>
        <w:t xml:space="preserve"> </w:t>
      </w:r>
      <w:r w:rsidRPr="004109ED">
        <w:rPr>
          <w:rFonts w:ascii="Century Gothic" w:hAnsi="Century Gothic" w:hint="cs"/>
          <w:lang w:val="it-IT"/>
        </w:rPr>
        <w:t>XIV.</w:t>
      </w:r>
      <w:r w:rsidR="00A67AAB" w:rsidRPr="004109ED">
        <w:rPr>
          <w:rFonts w:ascii="Century Gothic" w:hAnsi="Century Gothic"/>
          <w:lang w:val="it-IT"/>
        </w:rPr>
        <w:t xml:space="preserve"> </w:t>
      </w:r>
      <w:r w:rsidRPr="004109ED">
        <w:rPr>
          <w:rFonts w:ascii="Century Gothic" w:hAnsi="Century Gothic" w:hint="cs"/>
          <w:lang w:val="it-IT"/>
        </w:rPr>
        <w:t>In alto è murato un antico bassorilievo raffigurante S.</w:t>
      </w:r>
      <w:r w:rsidR="007A3C51" w:rsidRPr="004109ED">
        <w:rPr>
          <w:rFonts w:ascii="Century Gothic" w:hAnsi="Century Gothic"/>
          <w:lang w:val="it-IT"/>
        </w:rPr>
        <w:t xml:space="preserve"> </w:t>
      </w:r>
      <w:r w:rsidRPr="004109ED">
        <w:rPr>
          <w:rFonts w:ascii="Century Gothic" w:hAnsi="Century Gothic" w:hint="cs"/>
          <w:lang w:val="it-IT"/>
        </w:rPr>
        <w:t>Martino, nel fianco destro è incastrato un frammento di antico pluteo.</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b/>
          <w:lang w:val="it-IT"/>
        </w:rPr>
      </w:pPr>
      <w:r w:rsidRPr="004109ED">
        <w:rPr>
          <w:rFonts w:ascii="Century Gothic" w:hAnsi="Century Gothic" w:hint="cs"/>
          <w:b/>
          <w:i/>
          <w:lang w:val="it-IT"/>
        </w:rPr>
        <w:t>Biblioteca Civica</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Attraversando via Cavour si prosegue lungo gli erbosi bastioni fino al termine ove è possibile deviare per via Monte di Pietà e visitare al n.43 la Civica Biblioteca “G.B. Adriani”.</w:t>
      </w: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Sita in un Palazzo secentesco affrescato con gli stemmi delle più importanti famiglie cheraschesi, la biblioteca è ricca di numerosi volumi antichi a stampa e manoscritti, e contiene un importante fondo documentario sulla storia della città.</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b/>
          <w:i/>
          <w:lang w:val="it-IT"/>
        </w:rPr>
      </w:pPr>
      <w:r w:rsidRPr="004109ED">
        <w:rPr>
          <w:rFonts w:ascii="Century Gothic" w:hAnsi="Century Gothic" w:hint="cs"/>
          <w:b/>
          <w:i/>
          <w:lang w:val="it-IT"/>
        </w:rPr>
        <w:t>Chiesa della Madonna delle Grazie</w:t>
      </w:r>
    </w:p>
    <w:p w:rsidR="00220E9D" w:rsidRPr="004109ED" w:rsidRDefault="00220E9D" w:rsidP="00CA7271">
      <w:pPr>
        <w:spacing w:line="360" w:lineRule="auto"/>
        <w:jc w:val="both"/>
        <w:rPr>
          <w:rFonts w:ascii="Century Gothic" w:hAnsi="Century Gothic"/>
          <w:lang w:val="it-IT"/>
        </w:rPr>
      </w:pPr>
    </w:p>
    <w:p w:rsidR="00220E9D" w:rsidRPr="004109ED" w:rsidRDefault="00220E9D" w:rsidP="00CA7271">
      <w:pPr>
        <w:spacing w:line="360" w:lineRule="auto"/>
        <w:jc w:val="both"/>
        <w:rPr>
          <w:rFonts w:ascii="Century Gothic" w:hAnsi="Century Gothic"/>
          <w:lang w:val="it-IT"/>
        </w:rPr>
      </w:pPr>
      <w:r w:rsidRPr="004109ED">
        <w:rPr>
          <w:rFonts w:ascii="Century Gothic" w:hAnsi="Century Gothic" w:hint="cs"/>
          <w:lang w:val="it-IT"/>
        </w:rPr>
        <w:t>Ritornando sui bastioni si prosegue sino alla Chiesa della Madonna delle Grazie (Madonnina) che, eretta nel 1762, a pianta ottagonale, su progetto di Nicola Vercellone, diede definitiva e pregevole sistemazione ad un antichissimo pilone (secolo XIII) che recava il venerato affresco della Madonna, Gesù e S.Giovanni. Da segnalare ancora una stupenda «crocifissione» di toni molineriani, due tele del Taricco e dell’Operti e una vasta collezione di ex voto (sono 125 e coprono il periodo 1726-1927).Attraversando il giardinetto con i monumenti ai caduti delle due grandi guerre, e da dove si ammira il vasto panorama di valle Stura con i centri di Bricco, Roreto, Bra e S.</w:t>
      </w:r>
      <w:r w:rsidR="007A3C51" w:rsidRPr="004109ED">
        <w:rPr>
          <w:rFonts w:ascii="Century Gothic" w:hAnsi="Century Gothic"/>
          <w:lang w:val="it-IT"/>
        </w:rPr>
        <w:t xml:space="preserve"> </w:t>
      </w:r>
      <w:r w:rsidRPr="004109ED">
        <w:rPr>
          <w:rFonts w:ascii="Century Gothic" w:hAnsi="Century Gothic" w:hint="cs"/>
          <w:lang w:val="it-IT"/>
        </w:rPr>
        <w:t>Vittoria, si ritorna sulla piazza Umberto I ove ha termine la visita alla città.</w:t>
      </w:r>
    </w:p>
    <w:p w:rsidR="00220E9D" w:rsidRPr="004109ED" w:rsidRDefault="00220E9D" w:rsidP="00CA7271">
      <w:pPr>
        <w:pStyle w:val="Noparagraphstyle"/>
        <w:spacing w:line="360" w:lineRule="auto"/>
        <w:rPr>
          <w:rFonts w:ascii="Century Gothic" w:eastAsia="Arial" w:hAnsi="Century Gothic" w:cs="Arial"/>
          <w:color w:val="auto"/>
          <w:sz w:val="22"/>
          <w:szCs w:val="22"/>
          <w:lang w:val="it-IT" w:eastAsia="en-US"/>
        </w:rPr>
      </w:pPr>
    </w:p>
    <w:p w:rsidR="00220E9D" w:rsidRPr="004109ED" w:rsidRDefault="00220E9D" w:rsidP="00CA7271">
      <w:pPr>
        <w:spacing w:line="360" w:lineRule="auto"/>
        <w:rPr>
          <w:rFonts w:ascii="Century Gothic" w:hAnsi="Century Gothic"/>
          <w:lang w:val="it-IT"/>
        </w:rPr>
      </w:pPr>
    </w:p>
    <w:p w:rsidR="00220E9D" w:rsidRPr="004109ED" w:rsidRDefault="00220E9D" w:rsidP="00CA7271">
      <w:pPr>
        <w:widowControl/>
        <w:spacing w:after="120" w:line="360" w:lineRule="auto"/>
        <w:jc w:val="both"/>
        <w:rPr>
          <w:rFonts w:ascii="Century Gothic" w:hAnsi="Century Gothic"/>
          <w:lang w:val="it-IT"/>
        </w:rPr>
      </w:pPr>
    </w:p>
    <w:p w:rsidR="00176FCC" w:rsidRPr="004109ED" w:rsidRDefault="00176FCC" w:rsidP="00CA7271">
      <w:pPr>
        <w:spacing w:line="360" w:lineRule="auto"/>
        <w:rPr>
          <w:rFonts w:ascii="Century Gothic" w:hAnsi="Century Gothic"/>
          <w:lang w:val="it-IT"/>
        </w:rPr>
      </w:pPr>
      <w:r w:rsidRPr="004109ED">
        <w:rPr>
          <w:rFonts w:ascii="Century Gothic" w:hAnsi="Century Gothic"/>
          <w:lang w:val="it-IT"/>
        </w:rPr>
        <w:br w:type="page"/>
      </w: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972DD7" w:rsidP="00B33C3F">
      <w:pPr>
        <w:spacing w:line="276" w:lineRule="auto"/>
        <w:rPr>
          <w:rFonts w:ascii="Century Gothic" w:hAnsi="Century Gothic"/>
          <w:b/>
          <w:lang w:val="it-IT"/>
        </w:rPr>
      </w:pPr>
    </w:p>
    <w:p w:rsidR="00972DD7" w:rsidRPr="004109ED" w:rsidRDefault="00564296" w:rsidP="00B33C3F">
      <w:pPr>
        <w:spacing w:line="276" w:lineRule="auto"/>
        <w:rPr>
          <w:rFonts w:ascii="Century Gothic" w:hAnsi="Century Gothic"/>
          <w:b/>
          <w:lang w:val="it-IT"/>
        </w:rPr>
      </w:pPr>
      <w:r>
        <w:rPr>
          <w:rFonts w:ascii="Century Gothic" w:hAnsi="Century Gothic"/>
          <w:b/>
          <w:noProof/>
          <w:lang w:val="it-IT" w:eastAsia="it-IT"/>
        </w:rPr>
        <w:pict>
          <v:shape id="_x0000_s1028" type="#_x0000_t136" style="position:absolute;margin-left:28.5pt;margin-top:15.15pt;width:434.4pt;height:318pt;z-index:251827712" fillcolor="#a40c6e" strokecolor="#272727 [2749]">
            <v:fill color2="#f93"/>
            <v:shadow on="t" color="silver" opacity="52429f"/>
            <v:textpath style="font-family:&quot;Impact&quot;;v-text-kern:t" trim="t" fitpath="t" string="CONTESTO &#10;&#10;&#10;INTERNO"/>
            <w10:wrap type="square"/>
          </v:shape>
        </w:pict>
      </w:r>
    </w:p>
    <w:p w:rsidR="00972DD7" w:rsidRPr="004109ED" w:rsidRDefault="00972DD7"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1623D2" w:rsidRPr="004109ED" w:rsidRDefault="001623D2" w:rsidP="00B33C3F">
      <w:pPr>
        <w:spacing w:line="276" w:lineRule="auto"/>
        <w:rPr>
          <w:rFonts w:ascii="Century Gothic" w:hAnsi="Century Gothic"/>
          <w:b/>
          <w:lang w:val="it-IT"/>
        </w:rPr>
      </w:pPr>
    </w:p>
    <w:p w:rsidR="00C463FD" w:rsidRDefault="00C463FD" w:rsidP="00B33C3F">
      <w:pPr>
        <w:spacing w:line="276" w:lineRule="auto"/>
        <w:rPr>
          <w:rFonts w:ascii="Century Gothic" w:hAnsi="Century Gothic"/>
          <w:b/>
          <w:lang w:val="it-IT"/>
        </w:rPr>
      </w:pPr>
    </w:p>
    <w:p w:rsidR="001348D4" w:rsidRPr="004109ED" w:rsidRDefault="001348D4" w:rsidP="00B33C3F">
      <w:pPr>
        <w:spacing w:line="276" w:lineRule="auto"/>
        <w:rPr>
          <w:rFonts w:ascii="Century Gothic" w:hAnsi="Century Gothic"/>
          <w:b/>
          <w:lang w:val="it-IT"/>
        </w:rPr>
      </w:pPr>
    </w:p>
    <w:p w:rsidR="00D43B36" w:rsidRPr="004109ED" w:rsidRDefault="00CB090A" w:rsidP="008933BE">
      <w:pPr>
        <w:spacing w:line="276" w:lineRule="auto"/>
        <w:jc w:val="center"/>
        <w:rPr>
          <w:rFonts w:ascii="Century Gothic" w:hAnsi="Century Gothic"/>
          <w:b/>
          <w:lang w:val="it-IT"/>
        </w:rPr>
      </w:pPr>
      <w:r w:rsidRPr="004109ED">
        <w:rPr>
          <w:rFonts w:ascii="Century Gothic" w:hAnsi="Century Gothic"/>
          <w:b/>
          <w:lang w:val="it-IT"/>
        </w:rPr>
        <w:lastRenderedPageBreak/>
        <w:t>Dati relativi all’organizzazi</w:t>
      </w:r>
      <w:r w:rsidR="001623D2" w:rsidRPr="004109ED">
        <w:rPr>
          <w:rFonts w:ascii="Century Gothic" w:hAnsi="Century Gothic"/>
          <w:b/>
          <w:lang w:val="it-IT"/>
        </w:rPr>
        <w:t xml:space="preserve">one e al personale al </w:t>
      </w:r>
      <w:r w:rsidR="00D43B36" w:rsidRPr="004109ED">
        <w:rPr>
          <w:rFonts w:ascii="Century Gothic" w:hAnsi="Century Gothic"/>
          <w:b/>
          <w:lang w:val="it-IT"/>
        </w:rPr>
        <w:t>0</w:t>
      </w:r>
      <w:r w:rsidR="00796365" w:rsidRPr="004109ED">
        <w:rPr>
          <w:rFonts w:ascii="Century Gothic" w:hAnsi="Century Gothic"/>
          <w:b/>
          <w:lang w:val="it-IT"/>
        </w:rPr>
        <w:t>2</w:t>
      </w:r>
      <w:r w:rsidR="00D43B36" w:rsidRPr="004109ED">
        <w:rPr>
          <w:rFonts w:ascii="Century Gothic" w:hAnsi="Century Gothic"/>
          <w:b/>
          <w:lang w:val="it-IT"/>
        </w:rPr>
        <w:t>/01/2019</w:t>
      </w:r>
    </w:p>
    <w:tbl>
      <w:tblPr>
        <w:tblpPr w:leftFromText="141" w:rightFromText="141" w:vertAnchor="text" w:horzAnchor="margin" w:tblpXSpec="center" w:tblpY="224"/>
        <w:tblW w:w="5766" w:type="pct"/>
        <w:tblLayout w:type="fixed"/>
        <w:tblCellMar>
          <w:left w:w="70" w:type="dxa"/>
          <w:right w:w="70" w:type="dxa"/>
        </w:tblCellMar>
        <w:tblLook w:val="04A0" w:firstRow="1" w:lastRow="0" w:firstColumn="1" w:lastColumn="0" w:noHBand="0" w:noVBand="1"/>
      </w:tblPr>
      <w:tblGrid>
        <w:gridCol w:w="1204"/>
        <w:gridCol w:w="852"/>
        <w:gridCol w:w="642"/>
        <w:gridCol w:w="717"/>
        <w:gridCol w:w="624"/>
        <w:gridCol w:w="717"/>
        <w:gridCol w:w="624"/>
        <w:gridCol w:w="717"/>
        <w:gridCol w:w="624"/>
        <w:gridCol w:w="717"/>
        <w:gridCol w:w="701"/>
        <w:gridCol w:w="1167"/>
        <w:gridCol w:w="1963"/>
      </w:tblGrid>
      <w:tr w:rsidR="00796365" w:rsidRPr="004109ED" w:rsidTr="00796365">
        <w:trPr>
          <w:trHeight w:val="924"/>
        </w:trPr>
        <w:tc>
          <w:tcPr>
            <w:tcW w:w="5000" w:type="pct"/>
            <w:gridSpan w:val="13"/>
            <w:tcBorders>
              <w:top w:val="single" w:sz="8" w:space="0" w:color="auto"/>
              <w:left w:val="single" w:sz="8" w:space="0" w:color="auto"/>
              <w:bottom w:val="single" w:sz="8" w:space="0" w:color="000000"/>
              <w:right w:val="single" w:sz="8" w:space="0" w:color="000000"/>
            </w:tcBorders>
            <w:shd w:val="clear" w:color="000000" w:fill="B2A1C7"/>
            <w:vAlign w:val="center"/>
            <w:hideMark/>
          </w:tcPr>
          <w:p w:rsidR="00796365" w:rsidRPr="004109ED" w:rsidRDefault="00796365" w:rsidP="00796365">
            <w:pPr>
              <w:jc w:val="center"/>
              <w:rPr>
                <w:rFonts w:eastAsia="Times New Roman"/>
                <w:b/>
                <w:bCs/>
                <w:color w:val="000000"/>
                <w:sz w:val="14"/>
                <w:szCs w:val="32"/>
                <w:lang w:eastAsia="it-IT"/>
              </w:rPr>
            </w:pPr>
            <w:r w:rsidRPr="004109ED">
              <w:rPr>
                <w:rFonts w:eastAsia="Times New Roman"/>
                <w:b/>
                <w:bCs/>
                <w:color w:val="000000"/>
                <w:sz w:val="14"/>
                <w:szCs w:val="32"/>
                <w:lang w:eastAsia="it-IT"/>
              </w:rPr>
              <w:t>PIANTA ORGANICA RIDETERMINATA AL 02/01/2019</w:t>
            </w:r>
          </w:p>
        </w:tc>
      </w:tr>
      <w:tr w:rsidR="00796365" w:rsidRPr="004109ED" w:rsidTr="00796365">
        <w:trPr>
          <w:trHeight w:val="288"/>
        </w:trPr>
        <w:tc>
          <w:tcPr>
            <w:tcW w:w="534" w:type="pct"/>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w:t>
            </w:r>
          </w:p>
        </w:tc>
        <w:tc>
          <w:tcPr>
            <w:tcW w:w="663" w:type="pct"/>
            <w:gridSpan w:val="2"/>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CAT. D</w:t>
            </w:r>
          </w:p>
        </w:tc>
        <w:tc>
          <w:tcPr>
            <w:tcW w:w="595" w:type="pct"/>
            <w:gridSpan w:val="2"/>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CAT. C</w:t>
            </w:r>
          </w:p>
        </w:tc>
        <w:tc>
          <w:tcPr>
            <w:tcW w:w="595" w:type="pct"/>
            <w:gridSpan w:val="2"/>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CAT. B</w:t>
            </w:r>
          </w:p>
        </w:tc>
        <w:tc>
          <w:tcPr>
            <w:tcW w:w="595" w:type="pct"/>
            <w:gridSpan w:val="2"/>
            <w:tcBorders>
              <w:top w:val="nil"/>
              <w:left w:val="nil"/>
              <w:bottom w:val="single" w:sz="4" w:space="0" w:color="auto"/>
              <w:right w:val="single" w:sz="4" w:space="0" w:color="000000"/>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CAT. A</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TOTALE</w:t>
            </w:r>
          </w:p>
        </w:tc>
        <w:tc>
          <w:tcPr>
            <w:tcW w:w="311"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TOTALE</w:t>
            </w:r>
          </w:p>
        </w:tc>
        <w:tc>
          <w:tcPr>
            <w:tcW w:w="518" w:type="pct"/>
            <w:vMerge w:val="restart"/>
            <w:tcBorders>
              <w:top w:val="nil"/>
              <w:left w:val="single" w:sz="4" w:space="0" w:color="auto"/>
              <w:bottom w:val="single" w:sz="4" w:space="0" w:color="000000"/>
              <w:right w:val="single" w:sz="4" w:space="0" w:color="auto"/>
            </w:tcBorders>
            <w:shd w:val="clear" w:color="000000" w:fill="CCC0DA"/>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TOTALE COMPLESSIVO</w:t>
            </w:r>
          </w:p>
        </w:tc>
        <w:tc>
          <w:tcPr>
            <w:tcW w:w="871" w:type="pct"/>
            <w:vMerge w:val="restart"/>
            <w:tcBorders>
              <w:top w:val="nil"/>
              <w:left w:val="single" w:sz="4" w:space="0" w:color="auto"/>
              <w:bottom w:val="single" w:sz="4" w:space="0" w:color="000000"/>
              <w:right w:val="single" w:sz="4" w:space="0" w:color="auto"/>
            </w:tcBorders>
            <w:shd w:val="clear" w:color="000000" w:fill="CCC0DA"/>
            <w:vAlign w:val="center"/>
            <w:hideMark/>
          </w:tcPr>
          <w:p w:rsidR="00796365" w:rsidRPr="004109ED" w:rsidRDefault="00796365" w:rsidP="00796365">
            <w:pPr>
              <w:jc w:val="center"/>
              <w:rPr>
                <w:rFonts w:eastAsia="Times New Roman"/>
                <w:b/>
                <w:bCs/>
                <w:color w:val="000000"/>
                <w:sz w:val="14"/>
                <w:lang w:eastAsia="it-IT"/>
              </w:rPr>
            </w:pPr>
          </w:p>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 xml:space="preserve">PERSONALE </w:t>
            </w:r>
          </w:p>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IN SERVIZIO</w:t>
            </w:r>
          </w:p>
        </w:tc>
      </w:tr>
      <w:tr w:rsidR="00796365" w:rsidRPr="004109ED" w:rsidTr="00796365">
        <w:trPr>
          <w:trHeight w:val="288"/>
        </w:trPr>
        <w:tc>
          <w:tcPr>
            <w:tcW w:w="534" w:type="pct"/>
            <w:vMerge/>
            <w:tcBorders>
              <w:top w:val="single" w:sz="4" w:space="0" w:color="auto"/>
              <w:left w:val="single" w:sz="4" w:space="0" w:color="auto"/>
              <w:bottom w:val="single" w:sz="4" w:space="0" w:color="auto"/>
              <w:right w:val="single" w:sz="4" w:space="0" w:color="auto"/>
            </w:tcBorders>
            <w:vAlign w:val="center"/>
            <w:hideMark/>
          </w:tcPr>
          <w:p w:rsidR="00796365" w:rsidRPr="004109ED" w:rsidRDefault="00796365" w:rsidP="00796365">
            <w:pPr>
              <w:rPr>
                <w:rFonts w:eastAsia="Times New Roman"/>
                <w:b/>
                <w:bCs/>
                <w:color w:val="000000"/>
                <w:sz w:val="14"/>
                <w:lang w:eastAsia="it-IT"/>
              </w:rPr>
            </w:pPr>
          </w:p>
        </w:tc>
        <w:tc>
          <w:tcPr>
            <w:tcW w:w="378" w:type="pct"/>
            <w:tcBorders>
              <w:top w:val="single" w:sz="4" w:space="0" w:color="auto"/>
              <w:left w:val="nil"/>
              <w:bottom w:val="nil"/>
              <w:right w:val="nil"/>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285" w:type="pct"/>
            <w:tcBorders>
              <w:top w:val="single" w:sz="4" w:space="0" w:color="auto"/>
              <w:left w:val="single" w:sz="4" w:space="0" w:color="auto"/>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318"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277"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318"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277"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318"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277"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318"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311" w:type="pct"/>
            <w:tcBorders>
              <w:top w:val="nil"/>
              <w:left w:val="nil"/>
              <w:bottom w:val="nil"/>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posti</w:t>
            </w:r>
          </w:p>
        </w:tc>
        <w:tc>
          <w:tcPr>
            <w:tcW w:w="518" w:type="pct"/>
            <w:vMerge/>
            <w:tcBorders>
              <w:top w:val="nil"/>
              <w:left w:val="single" w:sz="4" w:space="0" w:color="auto"/>
              <w:bottom w:val="single" w:sz="4" w:space="0" w:color="000000"/>
              <w:right w:val="single" w:sz="4" w:space="0" w:color="auto"/>
            </w:tcBorders>
            <w:vAlign w:val="center"/>
            <w:hideMark/>
          </w:tcPr>
          <w:p w:rsidR="00796365" w:rsidRPr="004109ED" w:rsidRDefault="00796365" w:rsidP="00796365">
            <w:pPr>
              <w:rPr>
                <w:rFonts w:eastAsia="Times New Roman"/>
                <w:b/>
                <w:bCs/>
                <w:color w:val="000000"/>
                <w:sz w:val="14"/>
                <w:lang w:eastAsia="it-IT"/>
              </w:rPr>
            </w:pPr>
          </w:p>
        </w:tc>
        <w:tc>
          <w:tcPr>
            <w:tcW w:w="871" w:type="pct"/>
            <w:vMerge/>
            <w:tcBorders>
              <w:top w:val="nil"/>
              <w:left w:val="single" w:sz="4" w:space="0" w:color="auto"/>
              <w:bottom w:val="single" w:sz="4" w:space="0" w:color="000000"/>
              <w:right w:val="single" w:sz="4" w:space="0" w:color="auto"/>
            </w:tcBorders>
            <w:vAlign w:val="center"/>
            <w:hideMark/>
          </w:tcPr>
          <w:p w:rsidR="00796365" w:rsidRPr="004109ED" w:rsidRDefault="00796365" w:rsidP="00796365">
            <w:pPr>
              <w:rPr>
                <w:rFonts w:eastAsia="Times New Roman"/>
                <w:b/>
                <w:bCs/>
                <w:color w:val="000000"/>
                <w:sz w:val="14"/>
                <w:lang w:eastAsia="it-IT"/>
              </w:rPr>
            </w:pPr>
          </w:p>
        </w:tc>
      </w:tr>
      <w:tr w:rsidR="00796365" w:rsidRPr="004109ED" w:rsidTr="00796365">
        <w:trPr>
          <w:trHeight w:val="288"/>
        </w:trPr>
        <w:tc>
          <w:tcPr>
            <w:tcW w:w="534" w:type="pct"/>
            <w:vMerge/>
            <w:tcBorders>
              <w:top w:val="single" w:sz="4" w:space="0" w:color="auto"/>
              <w:left w:val="single" w:sz="4" w:space="0" w:color="auto"/>
              <w:bottom w:val="single" w:sz="4" w:space="0" w:color="auto"/>
              <w:right w:val="single" w:sz="4" w:space="0" w:color="auto"/>
            </w:tcBorders>
            <w:vAlign w:val="center"/>
            <w:hideMark/>
          </w:tcPr>
          <w:p w:rsidR="00796365" w:rsidRPr="004109ED" w:rsidRDefault="00796365" w:rsidP="00796365">
            <w:pPr>
              <w:rPr>
                <w:rFonts w:eastAsia="Times New Roman"/>
                <w:b/>
                <w:bCs/>
                <w:color w:val="000000"/>
                <w:sz w:val="14"/>
                <w:lang w:eastAsia="it-IT"/>
              </w:rPr>
            </w:pPr>
          </w:p>
        </w:tc>
        <w:tc>
          <w:tcPr>
            <w:tcW w:w="378" w:type="pct"/>
            <w:tcBorders>
              <w:top w:val="nil"/>
              <w:left w:val="nil"/>
              <w:bottom w:val="single" w:sz="4" w:space="0" w:color="auto"/>
              <w:right w:val="nil"/>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occupati</w:t>
            </w:r>
          </w:p>
        </w:tc>
        <w:tc>
          <w:tcPr>
            <w:tcW w:w="285" w:type="pct"/>
            <w:tcBorders>
              <w:top w:val="nil"/>
              <w:left w:val="single" w:sz="4" w:space="0" w:color="auto"/>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vacanti</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occupati</w:t>
            </w:r>
          </w:p>
        </w:tc>
        <w:tc>
          <w:tcPr>
            <w:tcW w:w="277"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vacanti</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occupati</w:t>
            </w:r>
          </w:p>
        </w:tc>
        <w:tc>
          <w:tcPr>
            <w:tcW w:w="277"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vacanti</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occupati</w:t>
            </w:r>
          </w:p>
        </w:tc>
        <w:tc>
          <w:tcPr>
            <w:tcW w:w="277"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vacanti</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occupati</w:t>
            </w:r>
          </w:p>
        </w:tc>
        <w:tc>
          <w:tcPr>
            <w:tcW w:w="311"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jc w:val="center"/>
              <w:rPr>
                <w:rFonts w:eastAsia="Times New Roman"/>
                <w:b/>
                <w:bCs/>
                <w:color w:val="000000"/>
                <w:sz w:val="14"/>
                <w:lang w:eastAsia="it-IT"/>
              </w:rPr>
            </w:pPr>
            <w:r w:rsidRPr="004109ED">
              <w:rPr>
                <w:rFonts w:eastAsia="Times New Roman"/>
                <w:b/>
                <w:bCs/>
                <w:color w:val="000000"/>
                <w:sz w:val="14"/>
                <w:lang w:eastAsia="it-IT"/>
              </w:rPr>
              <w:t>vacanti</w:t>
            </w:r>
          </w:p>
        </w:tc>
        <w:tc>
          <w:tcPr>
            <w:tcW w:w="518" w:type="pct"/>
            <w:vMerge/>
            <w:tcBorders>
              <w:top w:val="nil"/>
              <w:left w:val="single" w:sz="4" w:space="0" w:color="auto"/>
              <w:bottom w:val="single" w:sz="4" w:space="0" w:color="000000"/>
              <w:right w:val="single" w:sz="4" w:space="0" w:color="auto"/>
            </w:tcBorders>
            <w:vAlign w:val="center"/>
            <w:hideMark/>
          </w:tcPr>
          <w:p w:rsidR="00796365" w:rsidRPr="004109ED" w:rsidRDefault="00796365" w:rsidP="00796365">
            <w:pPr>
              <w:rPr>
                <w:rFonts w:eastAsia="Times New Roman"/>
                <w:b/>
                <w:bCs/>
                <w:color w:val="000000"/>
                <w:sz w:val="14"/>
                <w:lang w:eastAsia="it-IT"/>
              </w:rPr>
            </w:pPr>
          </w:p>
        </w:tc>
        <w:tc>
          <w:tcPr>
            <w:tcW w:w="871" w:type="pct"/>
            <w:vMerge/>
            <w:tcBorders>
              <w:top w:val="nil"/>
              <w:left w:val="single" w:sz="4" w:space="0" w:color="auto"/>
              <w:bottom w:val="single" w:sz="4" w:space="0" w:color="000000"/>
              <w:right w:val="single" w:sz="4" w:space="0" w:color="auto"/>
            </w:tcBorders>
            <w:vAlign w:val="center"/>
            <w:hideMark/>
          </w:tcPr>
          <w:p w:rsidR="00796365" w:rsidRPr="004109ED" w:rsidRDefault="00796365" w:rsidP="00796365">
            <w:pPr>
              <w:rPr>
                <w:rFonts w:eastAsia="Times New Roman"/>
                <w:b/>
                <w:bCs/>
                <w:color w:val="000000"/>
                <w:sz w:val="14"/>
                <w:lang w:eastAsia="it-IT"/>
              </w:rPr>
            </w:pPr>
          </w:p>
        </w:tc>
      </w:tr>
      <w:tr w:rsidR="00796365" w:rsidRPr="004109ED" w:rsidTr="00796365">
        <w:trPr>
          <w:trHeight w:val="288"/>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 GENERALI</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w:t>
            </w:r>
          </w:p>
        </w:tc>
        <w:tc>
          <w:tcPr>
            <w:tcW w:w="871" w:type="pct"/>
            <w:tcBorders>
              <w:top w:val="nil"/>
              <w:left w:val="nil"/>
              <w:bottom w:val="single" w:sz="4" w:space="0" w:color="auto"/>
              <w:right w:val="single" w:sz="4" w:space="0" w:color="auto"/>
            </w:tcBorders>
            <w:shd w:val="clear" w:color="000000" w:fill="CCC0DA"/>
            <w:noWrap/>
            <w:vAlign w:val="center"/>
            <w:hideMark/>
          </w:tcPr>
          <w:p w:rsidR="00796365" w:rsidRPr="004109ED" w:rsidRDefault="00796365" w:rsidP="00796365">
            <w:pPr>
              <w:rPr>
                <w:rFonts w:eastAsia="Times New Roman"/>
                <w:color w:val="000000"/>
                <w:sz w:val="14"/>
                <w:lang w:eastAsia="it-IT"/>
              </w:rPr>
            </w:pPr>
            <w:r w:rsidRPr="004109ED">
              <w:rPr>
                <w:rFonts w:eastAsia="Times New Roman"/>
                <w:color w:val="000000"/>
                <w:sz w:val="14"/>
                <w:lang w:eastAsia="it-IT"/>
              </w:rPr>
              <w:t>Sicca Mauro (D3)</w:t>
            </w:r>
          </w:p>
        </w:tc>
      </w:tr>
      <w:tr w:rsidR="00796365" w:rsidRPr="001348D4" w:rsidTr="00796365">
        <w:trPr>
          <w:trHeight w:val="681"/>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val="it-IT" w:eastAsia="it-IT"/>
              </w:rPr>
            </w:pPr>
            <w:r w:rsidRPr="004109ED">
              <w:rPr>
                <w:rFonts w:eastAsia="Times New Roman"/>
                <w:b/>
                <w:bCs/>
                <w:color w:val="000000"/>
                <w:sz w:val="14"/>
                <w:lang w:val="it-IT" w:eastAsia="it-IT"/>
              </w:rPr>
              <w:t>SERVIZIO SEGRETERIA, ASSISTENZA, CULTURA ED ISTRUZIONE</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2</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3</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4</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val="it-IT" w:eastAsia="it-IT"/>
              </w:rPr>
            </w:pPr>
            <w:r w:rsidRPr="004109ED">
              <w:rPr>
                <w:rFonts w:eastAsia="Times New Roman"/>
                <w:color w:val="000000"/>
                <w:sz w:val="14"/>
                <w:lang w:val="it-IT" w:eastAsia="it-IT"/>
              </w:rPr>
              <w:t>Lenta Graziella (C5)          Longo Monica (C5)       Dogliani Teresa (B6)</w:t>
            </w:r>
          </w:p>
        </w:tc>
      </w:tr>
      <w:tr w:rsidR="00796365" w:rsidRPr="001348D4" w:rsidTr="00796365">
        <w:trPr>
          <w:trHeight w:val="1258"/>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SERVIZIO FINANZIARIO E TRIBUTI</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4</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6</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7</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val="it-IT" w:eastAsia="it-IT"/>
              </w:rPr>
            </w:pPr>
            <w:r w:rsidRPr="004109ED">
              <w:rPr>
                <w:rFonts w:eastAsia="Times New Roman"/>
                <w:color w:val="000000"/>
                <w:sz w:val="14"/>
                <w:lang w:val="it-IT" w:eastAsia="it-IT"/>
              </w:rPr>
              <w:t>Taricco Cristina (D3)       Bonino Michelina (C3)                      Picedi Andrea (C5)                  Vaira Giampiero (B3)   Dogliani Patrizia (C1)       Bernocco Giulia (C1)</w:t>
            </w:r>
          </w:p>
        </w:tc>
      </w:tr>
      <w:tr w:rsidR="00796365" w:rsidRPr="001348D4" w:rsidTr="00796365">
        <w:trPr>
          <w:trHeight w:val="979"/>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val="it-IT" w:eastAsia="it-IT"/>
              </w:rPr>
            </w:pPr>
            <w:r w:rsidRPr="004109ED">
              <w:rPr>
                <w:rFonts w:eastAsia="Times New Roman"/>
                <w:b/>
                <w:bCs/>
                <w:color w:val="000000"/>
                <w:sz w:val="14"/>
                <w:lang w:val="it-IT" w:eastAsia="it-IT"/>
              </w:rPr>
              <w:t>SERVIZIO DEMOGRAFICO, ELETTORALE E DI STATISTICA</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3</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4</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5</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val="it-IT" w:eastAsia="it-IT"/>
              </w:rPr>
            </w:pPr>
            <w:r w:rsidRPr="004109ED">
              <w:rPr>
                <w:rFonts w:eastAsia="Times New Roman"/>
                <w:color w:val="000000"/>
                <w:sz w:val="14"/>
                <w:lang w:val="it-IT" w:eastAsia="it-IT"/>
              </w:rPr>
              <w:t>Panero Maria Teresa (C6)   Taricco Federico (C6)   Cavallotti Sandro (A2)     Tealdi Caterina (C5)</w:t>
            </w:r>
          </w:p>
        </w:tc>
      </w:tr>
      <w:tr w:rsidR="00796365" w:rsidRPr="001348D4" w:rsidTr="00796365">
        <w:trPr>
          <w:trHeight w:val="851"/>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val="it-IT" w:eastAsia="it-IT"/>
              </w:rPr>
            </w:pPr>
            <w:r w:rsidRPr="004109ED">
              <w:rPr>
                <w:rFonts w:eastAsia="Times New Roman"/>
                <w:b/>
                <w:bCs/>
                <w:color w:val="000000"/>
                <w:sz w:val="14"/>
                <w:lang w:val="it-IT" w:eastAsia="it-IT"/>
              </w:rPr>
              <w:t>SERVIZIO EDILIZIA PRIVATA ED URBANISTICA</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3</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4</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5</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val="it-IT" w:eastAsia="it-IT"/>
              </w:rPr>
            </w:pPr>
            <w:r w:rsidRPr="004109ED">
              <w:rPr>
                <w:rFonts w:eastAsia="Times New Roman"/>
                <w:color w:val="000000"/>
                <w:sz w:val="14"/>
                <w:lang w:val="it-IT" w:eastAsia="it-IT"/>
              </w:rPr>
              <w:t xml:space="preserve">Tealdi Stefano (D4) Cannataro Giuseppino (C5)     Marengo Massimo (C3)   Asselle Daniela (C5) </w:t>
            </w:r>
          </w:p>
        </w:tc>
      </w:tr>
      <w:tr w:rsidR="00796365" w:rsidRPr="001348D4" w:rsidTr="00796365">
        <w:trPr>
          <w:trHeight w:val="2124"/>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SERVIZIO LAVORI PUBBLICI</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3</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6</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2</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10</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4</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14</w:t>
            </w:r>
          </w:p>
        </w:tc>
        <w:tc>
          <w:tcPr>
            <w:tcW w:w="871" w:type="pct"/>
            <w:tcBorders>
              <w:top w:val="nil"/>
              <w:left w:val="nil"/>
              <w:bottom w:val="single" w:sz="4" w:space="0" w:color="auto"/>
              <w:right w:val="single" w:sz="4" w:space="0" w:color="auto"/>
            </w:tcBorders>
            <w:shd w:val="clear" w:color="000000" w:fill="CCC0DA"/>
            <w:vAlign w:val="center"/>
            <w:hideMark/>
          </w:tcPr>
          <w:p w:rsidR="002D24BC" w:rsidRDefault="00796365" w:rsidP="00796365">
            <w:pPr>
              <w:rPr>
                <w:rFonts w:eastAsia="Times New Roman"/>
                <w:color w:val="000000"/>
                <w:sz w:val="14"/>
                <w:lang w:val="it-IT" w:eastAsia="it-IT"/>
              </w:rPr>
            </w:pPr>
            <w:r w:rsidRPr="004109ED">
              <w:rPr>
                <w:rFonts w:eastAsia="Times New Roman"/>
                <w:color w:val="000000"/>
                <w:sz w:val="14"/>
                <w:lang w:val="it-IT" w:eastAsia="it-IT"/>
              </w:rPr>
              <w:t xml:space="preserve">Borra Giovanni (D4)          Bravo Debora (C2)  Bossolasco Marco (C5)  </w:t>
            </w:r>
          </w:p>
          <w:p w:rsidR="002D24BC" w:rsidRDefault="002D24BC" w:rsidP="00796365">
            <w:pPr>
              <w:rPr>
                <w:rFonts w:eastAsia="Times New Roman"/>
                <w:color w:val="000000"/>
                <w:sz w:val="14"/>
                <w:lang w:val="it-IT" w:eastAsia="it-IT"/>
              </w:rPr>
            </w:pPr>
            <w:r>
              <w:rPr>
                <w:rFonts w:eastAsia="Times New Roman"/>
                <w:color w:val="000000"/>
                <w:sz w:val="14"/>
                <w:lang w:val="it-IT" w:eastAsia="it-IT"/>
              </w:rPr>
              <w:t>Molino Olimpia (C1)</w:t>
            </w:r>
          </w:p>
          <w:p w:rsidR="00796365" w:rsidRPr="004109ED" w:rsidRDefault="00796365" w:rsidP="002D24BC">
            <w:pPr>
              <w:rPr>
                <w:rFonts w:eastAsia="Times New Roman"/>
                <w:color w:val="000000"/>
                <w:sz w:val="14"/>
                <w:lang w:val="it-IT" w:eastAsia="it-IT"/>
              </w:rPr>
            </w:pPr>
            <w:r w:rsidRPr="004109ED">
              <w:rPr>
                <w:rFonts w:eastAsia="Times New Roman"/>
                <w:color w:val="000000"/>
                <w:sz w:val="14"/>
                <w:lang w:val="it-IT" w:eastAsia="it-IT"/>
              </w:rPr>
              <w:t xml:space="preserve">Abrate Luciano ( B5)  Ciravegna Giulio (B2)  Beccaria Dario (B1)              Marenco Maurizio (B3)  Cannataro Daniele (B2)   Mana Claudio (B6)                   </w:t>
            </w:r>
          </w:p>
        </w:tc>
      </w:tr>
      <w:tr w:rsidR="00796365" w:rsidRPr="004109ED" w:rsidTr="00796365">
        <w:trPr>
          <w:trHeight w:val="398"/>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SERVIZIO ECOLOGIA ED EVENTI</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eastAsia="it-IT"/>
              </w:rPr>
            </w:pPr>
            <w:r w:rsidRPr="004109ED">
              <w:rPr>
                <w:rFonts w:eastAsia="Times New Roman"/>
                <w:color w:val="000000"/>
                <w:sz w:val="14"/>
                <w:lang w:eastAsia="it-IT"/>
              </w:rPr>
              <w:t>Romio Daniela (D4)</w:t>
            </w:r>
          </w:p>
        </w:tc>
      </w:tr>
      <w:tr w:rsidR="00796365" w:rsidRPr="001348D4" w:rsidTr="00796365">
        <w:trPr>
          <w:trHeight w:val="1126"/>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SERVIZIO POLIZIA MUNICIPALE</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5</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2</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5</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2</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7</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val="it-IT" w:eastAsia="it-IT"/>
              </w:rPr>
            </w:pPr>
            <w:r w:rsidRPr="004109ED">
              <w:rPr>
                <w:rFonts w:eastAsia="Times New Roman"/>
                <w:color w:val="000000"/>
                <w:sz w:val="14"/>
                <w:lang w:val="it-IT" w:eastAsia="it-IT"/>
              </w:rPr>
              <w:t>Perano Livio (C3)              Trucco Marco (C1)          Negro Gualtiero (C5)  Martinengo Germano (C3)                                                                                 Busso Marco (C1)</w:t>
            </w:r>
          </w:p>
        </w:tc>
      </w:tr>
      <w:tr w:rsidR="00796365" w:rsidRPr="004109ED" w:rsidTr="00796365">
        <w:trPr>
          <w:trHeight w:val="420"/>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SERVIZIO COMMERCIO - POLIZIA AMMINISTRATIVA</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eastAsia="it-IT"/>
              </w:rPr>
            </w:pPr>
            <w:r w:rsidRPr="004109ED">
              <w:rPr>
                <w:rFonts w:eastAsia="Times New Roman"/>
                <w:color w:val="000000"/>
                <w:sz w:val="14"/>
                <w:lang w:eastAsia="it-IT"/>
              </w:rPr>
              <w:t xml:space="preserve">Raimondo Vittorio (D4)  </w:t>
            </w:r>
          </w:p>
        </w:tc>
      </w:tr>
      <w:tr w:rsidR="00796365" w:rsidRPr="001348D4" w:rsidTr="00796365">
        <w:trPr>
          <w:trHeight w:val="1165"/>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SERVIZIO SOCIO - ASSISTENZIALE</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p w:rsidR="00F641E2" w:rsidRPr="001E2335" w:rsidRDefault="00F641E2" w:rsidP="00796365">
            <w:pPr>
              <w:jc w:val="center"/>
              <w:rPr>
                <w:rFonts w:eastAsia="Times New Roman"/>
                <w:color w:val="000000"/>
                <w:sz w:val="14"/>
                <w:lang w:eastAsia="it-IT"/>
              </w:rPr>
            </w:pPr>
          </w:p>
          <w:p w:rsidR="00704190" w:rsidRPr="001E2335" w:rsidRDefault="00704190" w:rsidP="00796365">
            <w:pPr>
              <w:jc w:val="center"/>
              <w:rPr>
                <w:rFonts w:eastAsia="Times New Roman"/>
                <w:color w:val="000000"/>
                <w:sz w:val="14"/>
                <w:lang w:eastAsia="it-IT"/>
              </w:rPr>
            </w:pP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2</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3</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6</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7</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val="it-IT" w:eastAsia="it-IT"/>
              </w:rPr>
            </w:pPr>
            <w:r w:rsidRPr="004109ED">
              <w:rPr>
                <w:rFonts w:eastAsia="Times New Roman"/>
                <w:color w:val="000000"/>
                <w:sz w:val="14"/>
                <w:lang w:val="it-IT" w:eastAsia="it-IT"/>
              </w:rPr>
              <w:t>Sacco Chiara (D1)                            Altergo Giovanna (C2)                                  Sibona Cinzia (C2)               Porro Annamaria (B5)      Abrate Marita (B4)          Ventura Domenica (B4)</w:t>
            </w:r>
          </w:p>
        </w:tc>
      </w:tr>
      <w:tr w:rsidR="00796365" w:rsidRPr="004109ED" w:rsidTr="00796365">
        <w:trPr>
          <w:trHeight w:val="288"/>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Collaboratore t.d. art.90 TUEL</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1</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color w:val="000000"/>
                <w:sz w:val="14"/>
                <w:lang w:eastAsia="it-IT"/>
              </w:rPr>
            </w:pPr>
            <w:r w:rsidRPr="001E2335">
              <w:rPr>
                <w:rFonts w:eastAsia="Times New Roman"/>
                <w:color w:val="000000"/>
                <w:sz w:val="14"/>
                <w:lang w:eastAsia="it-IT"/>
              </w:rPr>
              <w:t>0</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w:t>
            </w:r>
          </w:p>
        </w:tc>
        <w:tc>
          <w:tcPr>
            <w:tcW w:w="871" w:type="pct"/>
            <w:tcBorders>
              <w:top w:val="nil"/>
              <w:left w:val="nil"/>
              <w:bottom w:val="single" w:sz="4" w:space="0" w:color="auto"/>
              <w:right w:val="single" w:sz="4" w:space="0" w:color="auto"/>
            </w:tcBorders>
            <w:shd w:val="clear" w:color="000000" w:fill="CCC0DA"/>
            <w:vAlign w:val="center"/>
            <w:hideMark/>
          </w:tcPr>
          <w:p w:rsidR="00796365" w:rsidRPr="004109ED" w:rsidRDefault="00796365" w:rsidP="00796365">
            <w:pPr>
              <w:rPr>
                <w:rFonts w:eastAsia="Times New Roman"/>
                <w:color w:val="000000"/>
                <w:sz w:val="14"/>
                <w:lang w:eastAsia="it-IT"/>
              </w:rPr>
            </w:pPr>
            <w:r w:rsidRPr="004109ED">
              <w:rPr>
                <w:rFonts w:eastAsia="Times New Roman"/>
                <w:color w:val="000000"/>
                <w:sz w:val="14"/>
                <w:lang w:eastAsia="it-IT"/>
              </w:rPr>
              <w:t>Innocenti Licia (D1)</w:t>
            </w:r>
          </w:p>
        </w:tc>
      </w:tr>
      <w:tr w:rsidR="00796365" w:rsidRPr="004109ED" w:rsidTr="00796365">
        <w:trPr>
          <w:trHeight w:val="288"/>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96365" w:rsidRPr="004109ED" w:rsidRDefault="00796365" w:rsidP="00796365">
            <w:pPr>
              <w:rPr>
                <w:rFonts w:eastAsia="Times New Roman"/>
                <w:b/>
                <w:bCs/>
                <w:color w:val="000000"/>
                <w:sz w:val="14"/>
                <w:lang w:eastAsia="it-IT"/>
              </w:rPr>
            </w:pPr>
            <w:r w:rsidRPr="004109ED">
              <w:rPr>
                <w:rFonts w:eastAsia="Times New Roman"/>
                <w:b/>
                <w:bCs/>
                <w:color w:val="000000"/>
                <w:sz w:val="14"/>
                <w:lang w:eastAsia="it-IT"/>
              </w:rPr>
              <w:t>TOTALE</w:t>
            </w:r>
          </w:p>
        </w:tc>
        <w:tc>
          <w:tcPr>
            <w:tcW w:w="37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8</w:t>
            </w:r>
          </w:p>
        </w:tc>
        <w:tc>
          <w:tcPr>
            <w:tcW w:w="285"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6</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22</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3</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11</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2</w:t>
            </w:r>
          </w:p>
        </w:tc>
        <w:tc>
          <w:tcPr>
            <w:tcW w:w="3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w:t>
            </w:r>
          </w:p>
        </w:tc>
        <w:tc>
          <w:tcPr>
            <w:tcW w:w="277"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0</w:t>
            </w:r>
          </w:p>
        </w:tc>
        <w:tc>
          <w:tcPr>
            <w:tcW w:w="318" w:type="pct"/>
            <w:tcBorders>
              <w:top w:val="nil"/>
              <w:left w:val="nil"/>
              <w:bottom w:val="single" w:sz="4" w:space="0" w:color="auto"/>
              <w:right w:val="single" w:sz="4" w:space="0" w:color="auto"/>
            </w:tcBorders>
            <w:shd w:val="clear" w:color="000000" w:fill="CCC0DA"/>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42</w:t>
            </w:r>
          </w:p>
        </w:tc>
        <w:tc>
          <w:tcPr>
            <w:tcW w:w="311"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11</w:t>
            </w:r>
          </w:p>
        </w:tc>
        <w:tc>
          <w:tcPr>
            <w:tcW w:w="518" w:type="pct"/>
            <w:tcBorders>
              <w:top w:val="nil"/>
              <w:left w:val="nil"/>
              <w:bottom w:val="single" w:sz="4" w:space="0" w:color="auto"/>
              <w:right w:val="single" w:sz="4" w:space="0" w:color="auto"/>
            </w:tcBorders>
            <w:shd w:val="clear" w:color="auto" w:fill="auto"/>
            <w:noWrap/>
            <w:vAlign w:val="center"/>
            <w:hideMark/>
          </w:tcPr>
          <w:p w:rsidR="00796365" w:rsidRPr="001E2335" w:rsidRDefault="00796365" w:rsidP="00796365">
            <w:pPr>
              <w:jc w:val="center"/>
              <w:rPr>
                <w:rFonts w:eastAsia="Times New Roman"/>
                <w:b/>
                <w:bCs/>
                <w:color w:val="000000"/>
                <w:sz w:val="14"/>
                <w:lang w:eastAsia="it-IT"/>
              </w:rPr>
            </w:pPr>
            <w:r w:rsidRPr="001E2335">
              <w:rPr>
                <w:rFonts w:eastAsia="Times New Roman"/>
                <w:b/>
                <w:bCs/>
                <w:color w:val="000000"/>
                <w:sz w:val="14"/>
                <w:lang w:eastAsia="it-IT"/>
              </w:rPr>
              <w:t>53</w:t>
            </w:r>
          </w:p>
        </w:tc>
        <w:tc>
          <w:tcPr>
            <w:tcW w:w="871" w:type="pct"/>
            <w:tcBorders>
              <w:top w:val="nil"/>
              <w:left w:val="nil"/>
              <w:bottom w:val="nil"/>
              <w:right w:val="nil"/>
            </w:tcBorders>
            <w:shd w:val="clear" w:color="auto" w:fill="auto"/>
            <w:noWrap/>
            <w:vAlign w:val="center"/>
            <w:hideMark/>
          </w:tcPr>
          <w:p w:rsidR="00796365" w:rsidRPr="004109ED" w:rsidRDefault="00796365" w:rsidP="00796365">
            <w:pPr>
              <w:rPr>
                <w:rFonts w:eastAsia="Times New Roman"/>
                <w:color w:val="000000"/>
                <w:sz w:val="14"/>
                <w:lang w:eastAsia="it-IT"/>
              </w:rPr>
            </w:pPr>
          </w:p>
        </w:tc>
      </w:tr>
    </w:tbl>
    <w:p w:rsidR="00D43B36" w:rsidRPr="004109ED" w:rsidRDefault="00D43B36" w:rsidP="00B33C3F">
      <w:pPr>
        <w:spacing w:line="276" w:lineRule="auto"/>
        <w:rPr>
          <w:rFonts w:ascii="Century Gothic" w:hAnsi="Century Gothic"/>
          <w:b/>
          <w:lang w:val="it-IT"/>
        </w:rPr>
      </w:pPr>
    </w:p>
    <w:p w:rsidR="00D43B36" w:rsidRPr="004109ED" w:rsidRDefault="00D43B36" w:rsidP="00B33C3F">
      <w:pPr>
        <w:spacing w:line="276" w:lineRule="auto"/>
        <w:rPr>
          <w:rFonts w:ascii="Century Gothic" w:hAnsi="Century Gothic"/>
          <w:b/>
          <w:lang w:val="it-IT"/>
        </w:rPr>
      </w:pPr>
    </w:p>
    <w:p w:rsidR="00F45363" w:rsidRPr="004109ED" w:rsidRDefault="00F45363" w:rsidP="00B505ED">
      <w:pPr>
        <w:spacing w:line="276" w:lineRule="auto"/>
        <w:jc w:val="center"/>
        <w:rPr>
          <w:rFonts w:ascii="Century Gothic" w:hAnsi="Century Gothic"/>
          <w:b/>
          <w:lang w:val="it-IT"/>
        </w:rPr>
      </w:pPr>
    </w:p>
    <w:p w:rsidR="00AB7904" w:rsidRDefault="00AB7904" w:rsidP="00C41A8B">
      <w:pPr>
        <w:spacing w:line="276" w:lineRule="auto"/>
        <w:jc w:val="center"/>
        <w:rPr>
          <w:b/>
        </w:rPr>
      </w:pPr>
    </w:p>
    <w:p w:rsidR="00C41A8B" w:rsidRPr="004109ED" w:rsidRDefault="00CB090A" w:rsidP="00C41A8B">
      <w:pPr>
        <w:spacing w:line="276" w:lineRule="auto"/>
        <w:jc w:val="center"/>
        <w:rPr>
          <w:b/>
        </w:rPr>
      </w:pPr>
      <w:r w:rsidRPr="004109ED">
        <w:rPr>
          <w:b/>
        </w:rPr>
        <w:t>Le risorse finanziarie</w:t>
      </w:r>
      <w:r w:rsidR="00C41A8B" w:rsidRPr="004109ED">
        <w:rPr>
          <w:b/>
        </w:rPr>
        <w:t xml:space="preserve"> </w:t>
      </w:r>
    </w:p>
    <w:p w:rsidR="00C41A8B" w:rsidRPr="004109ED" w:rsidRDefault="00C41A8B" w:rsidP="00C41A8B">
      <w:pPr>
        <w:spacing w:line="276" w:lineRule="auto"/>
        <w:jc w:val="center"/>
        <w:rPr>
          <w:b/>
        </w:rPr>
      </w:pPr>
    </w:p>
    <w:p w:rsidR="00C41A8B" w:rsidRPr="004109ED" w:rsidRDefault="00C41A8B" w:rsidP="00C41A8B">
      <w:pPr>
        <w:spacing w:line="276" w:lineRule="auto"/>
        <w:jc w:val="center"/>
        <w:rPr>
          <w:b/>
        </w:rPr>
      </w:pPr>
      <w:r w:rsidRPr="004109ED">
        <w:rPr>
          <w:b/>
        </w:rPr>
        <w:t>ENTRATE</w:t>
      </w:r>
    </w:p>
    <w:p w:rsidR="00030040" w:rsidRPr="004109ED" w:rsidRDefault="00030040" w:rsidP="00B33C3F">
      <w:pPr>
        <w:spacing w:line="276" w:lineRule="auto"/>
        <w:rPr>
          <w:b/>
        </w:rPr>
      </w:pPr>
    </w:p>
    <w:p w:rsidR="00576066" w:rsidRPr="004109ED" w:rsidRDefault="00576066" w:rsidP="00B505ED">
      <w:pPr>
        <w:spacing w:line="276" w:lineRule="auto"/>
        <w:jc w:val="center"/>
        <w:rPr>
          <w:b/>
        </w:rPr>
      </w:pPr>
    </w:p>
    <w:p w:rsidR="00D7304B" w:rsidRPr="004109ED" w:rsidRDefault="00D7304B" w:rsidP="00B505ED">
      <w:pPr>
        <w:spacing w:line="276" w:lineRule="auto"/>
        <w:jc w:val="center"/>
        <w:rPr>
          <w:b/>
        </w:rPr>
      </w:pPr>
    </w:p>
    <w:tbl>
      <w:tblPr>
        <w:tblStyle w:val="Grigliatabella"/>
        <w:tblW w:w="9892" w:type="dxa"/>
        <w:tblLook w:val="04A0" w:firstRow="1" w:lastRow="0" w:firstColumn="1" w:lastColumn="0" w:noHBand="0" w:noVBand="1"/>
      </w:tblPr>
      <w:tblGrid>
        <w:gridCol w:w="2473"/>
        <w:gridCol w:w="2473"/>
        <w:gridCol w:w="2473"/>
        <w:gridCol w:w="2473"/>
      </w:tblGrid>
      <w:tr w:rsidR="00466BF1" w:rsidRPr="004109ED" w:rsidTr="00A37E5D">
        <w:trPr>
          <w:trHeight w:val="290"/>
        </w:trPr>
        <w:tc>
          <w:tcPr>
            <w:tcW w:w="2473" w:type="dxa"/>
          </w:tcPr>
          <w:p w:rsidR="00466BF1" w:rsidRPr="004109ED" w:rsidRDefault="00466BF1">
            <w:pPr>
              <w:rPr>
                <w:rFonts w:ascii="Century Gothic" w:hAnsi="Century Gothic"/>
                <w:b/>
                <w:sz w:val="18"/>
                <w:szCs w:val="18"/>
              </w:rPr>
            </w:pPr>
            <w:bookmarkStart w:id="5" w:name="_Hlk536001979"/>
            <w:bookmarkStart w:id="6" w:name="_Hlk536003208"/>
            <w:r w:rsidRPr="004109ED">
              <w:rPr>
                <w:rFonts w:ascii="Century Gothic" w:hAnsi="Century Gothic"/>
                <w:b/>
                <w:sz w:val="18"/>
                <w:szCs w:val="18"/>
              </w:rPr>
              <w:br w:type="page"/>
              <w:t>Entrate di competenza</w:t>
            </w:r>
          </w:p>
        </w:tc>
        <w:tc>
          <w:tcPr>
            <w:tcW w:w="2473" w:type="dxa"/>
          </w:tcPr>
          <w:p w:rsidR="00466BF1" w:rsidRPr="004109ED" w:rsidRDefault="00466BF1">
            <w:pPr>
              <w:rPr>
                <w:rFonts w:ascii="Century Gothic" w:hAnsi="Century Gothic"/>
                <w:b/>
                <w:sz w:val="18"/>
                <w:szCs w:val="18"/>
              </w:rPr>
            </w:pPr>
            <w:bookmarkStart w:id="7" w:name="OLE_LINK101"/>
            <w:bookmarkStart w:id="8" w:name="OLE_LINK137"/>
            <w:bookmarkStart w:id="9" w:name="OLE_LINK138"/>
            <w:bookmarkStart w:id="10" w:name="OLE_LINK139"/>
            <w:r w:rsidRPr="004109ED">
              <w:rPr>
                <w:rFonts w:ascii="Century Gothic" w:hAnsi="Century Gothic"/>
                <w:b/>
                <w:sz w:val="18"/>
                <w:szCs w:val="18"/>
              </w:rPr>
              <w:t>Previsioni definitive</w:t>
            </w:r>
          </w:p>
          <w:p w:rsidR="00466BF1" w:rsidRPr="004109ED" w:rsidRDefault="00466BF1">
            <w:pPr>
              <w:rPr>
                <w:rFonts w:ascii="Century Gothic" w:hAnsi="Century Gothic"/>
                <w:b/>
                <w:sz w:val="18"/>
                <w:szCs w:val="18"/>
              </w:rPr>
            </w:pPr>
            <w:r w:rsidRPr="004109ED">
              <w:rPr>
                <w:rFonts w:ascii="Century Gothic" w:hAnsi="Century Gothic"/>
                <w:b/>
                <w:sz w:val="18"/>
                <w:szCs w:val="18"/>
              </w:rPr>
              <w:t>Competenza ANNO 2019</w:t>
            </w:r>
            <w:bookmarkEnd w:id="7"/>
            <w:bookmarkEnd w:id="8"/>
            <w:bookmarkEnd w:id="9"/>
            <w:bookmarkEnd w:id="10"/>
          </w:p>
        </w:tc>
        <w:tc>
          <w:tcPr>
            <w:tcW w:w="2473" w:type="dxa"/>
          </w:tcPr>
          <w:p w:rsidR="00466BF1" w:rsidRPr="004109ED" w:rsidRDefault="00466BF1" w:rsidP="00466BF1">
            <w:pPr>
              <w:rPr>
                <w:rFonts w:ascii="Century Gothic" w:hAnsi="Century Gothic"/>
                <w:b/>
                <w:sz w:val="18"/>
                <w:szCs w:val="18"/>
                <w:lang w:val="it-IT"/>
              </w:rPr>
            </w:pPr>
            <w:r w:rsidRPr="004109ED">
              <w:rPr>
                <w:rFonts w:ascii="Century Gothic" w:hAnsi="Century Gothic"/>
                <w:b/>
                <w:sz w:val="18"/>
                <w:szCs w:val="18"/>
                <w:lang w:val="it-IT"/>
              </w:rPr>
              <w:t>Previsioni definitive</w:t>
            </w:r>
          </w:p>
          <w:p w:rsidR="00466BF1" w:rsidRPr="004109ED" w:rsidRDefault="00466BF1" w:rsidP="00543330">
            <w:pPr>
              <w:rPr>
                <w:rFonts w:ascii="Century Gothic" w:hAnsi="Century Gothic"/>
                <w:b/>
                <w:sz w:val="18"/>
                <w:szCs w:val="18"/>
                <w:lang w:val="it-IT"/>
              </w:rPr>
            </w:pPr>
            <w:r w:rsidRPr="004109ED">
              <w:rPr>
                <w:rFonts w:ascii="Century Gothic" w:hAnsi="Century Gothic"/>
                <w:b/>
                <w:sz w:val="18"/>
                <w:szCs w:val="18"/>
                <w:lang w:val="it-IT"/>
              </w:rPr>
              <w:t>Competenza ANNO 202</w:t>
            </w:r>
            <w:r w:rsidR="00543330">
              <w:rPr>
                <w:rFonts w:ascii="Century Gothic" w:hAnsi="Century Gothic"/>
                <w:b/>
                <w:sz w:val="18"/>
                <w:szCs w:val="18"/>
                <w:lang w:val="it-IT"/>
              </w:rPr>
              <w:t>0</w:t>
            </w:r>
          </w:p>
        </w:tc>
        <w:tc>
          <w:tcPr>
            <w:tcW w:w="2473" w:type="dxa"/>
          </w:tcPr>
          <w:p w:rsidR="00466BF1" w:rsidRPr="004109ED" w:rsidRDefault="00466BF1" w:rsidP="00466BF1">
            <w:pPr>
              <w:rPr>
                <w:rFonts w:ascii="Century Gothic" w:hAnsi="Century Gothic"/>
                <w:b/>
                <w:sz w:val="18"/>
                <w:szCs w:val="18"/>
              </w:rPr>
            </w:pPr>
            <w:r w:rsidRPr="004109ED">
              <w:rPr>
                <w:rFonts w:ascii="Century Gothic" w:hAnsi="Century Gothic"/>
                <w:b/>
                <w:sz w:val="18"/>
                <w:szCs w:val="18"/>
              </w:rPr>
              <w:t>Previsioni definitive</w:t>
            </w:r>
          </w:p>
          <w:p w:rsidR="00466BF1" w:rsidRPr="004109ED" w:rsidRDefault="00466BF1" w:rsidP="00466BF1">
            <w:pPr>
              <w:rPr>
                <w:rFonts w:ascii="Century Gothic" w:hAnsi="Century Gothic"/>
                <w:b/>
                <w:sz w:val="18"/>
                <w:szCs w:val="18"/>
              </w:rPr>
            </w:pPr>
            <w:r w:rsidRPr="004109ED">
              <w:rPr>
                <w:rFonts w:ascii="Century Gothic" w:hAnsi="Century Gothic"/>
                <w:b/>
                <w:sz w:val="18"/>
                <w:szCs w:val="18"/>
              </w:rPr>
              <w:t>Compenza ANNO 2021</w:t>
            </w:r>
          </w:p>
        </w:tc>
      </w:tr>
      <w:tr w:rsidR="00466BF1" w:rsidRPr="004109ED" w:rsidTr="00A37E5D">
        <w:trPr>
          <w:trHeight w:val="886"/>
        </w:trPr>
        <w:tc>
          <w:tcPr>
            <w:tcW w:w="2473" w:type="dxa"/>
          </w:tcPr>
          <w:p w:rsidR="00466BF1" w:rsidRPr="004109ED" w:rsidRDefault="00466BF1">
            <w:pPr>
              <w:rPr>
                <w:rFonts w:ascii="Century Gothic" w:hAnsi="Century Gothic"/>
                <w:sz w:val="18"/>
                <w:szCs w:val="18"/>
                <w:lang w:val="it-IT"/>
              </w:rPr>
            </w:pPr>
            <w:bookmarkStart w:id="11" w:name="_Hlk536003497"/>
            <w:bookmarkEnd w:id="5"/>
            <w:r w:rsidRPr="004109ED">
              <w:rPr>
                <w:rFonts w:ascii="Century Gothic" w:hAnsi="Century Gothic"/>
                <w:sz w:val="18"/>
                <w:szCs w:val="18"/>
                <w:lang w:val="it-IT"/>
              </w:rPr>
              <w:t>Entrate correnti di natura tributaria, contributive e perequativa</w:t>
            </w:r>
          </w:p>
        </w:tc>
        <w:tc>
          <w:tcPr>
            <w:tcW w:w="2473" w:type="dxa"/>
          </w:tcPr>
          <w:p w:rsidR="00466BF1" w:rsidRPr="004109ED" w:rsidRDefault="00466BF1" w:rsidP="0072005F">
            <w:pPr>
              <w:jc w:val="right"/>
              <w:rPr>
                <w:rFonts w:ascii="Century Gothic" w:hAnsi="Century Gothic"/>
                <w:sz w:val="18"/>
                <w:szCs w:val="18"/>
                <w:lang w:val="it-IT"/>
              </w:rPr>
            </w:pPr>
            <w:bookmarkStart w:id="12" w:name="OLE_LINK102"/>
            <w:bookmarkStart w:id="13" w:name="OLE_LINK103"/>
            <w:bookmarkStart w:id="14" w:name="OLE_LINK104"/>
            <w:r w:rsidRPr="004109ED">
              <w:rPr>
                <w:rFonts w:ascii="Century Gothic" w:hAnsi="Century Gothic"/>
                <w:sz w:val="18"/>
                <w:szCs w:val="18"/>
                <w:lang w:val="it-IT"/>
              </w:rPr>
              <w:t>5.567.000,00</w:t>
            </w:r>
          </w:p>
          <w:bookmarkEnd w:id="12"/>
          <w:bookmarkEnd w:id="13"/>
          <w:bookmarkEnd w:id="14"/>
          <w:p w:rsidR="00466BF1" w:rsidRPr="004109ED" w:rsidRDefault="00466BF1" w:rsidP="0072005F">
            <w:pPr>
              <w:jc w:val="right"/>
              <w:rPr>
                <w:rFonts w:ascii="Century Gothic" w:hAnsi="Century Gothic"/>
                <w:sz w:val="18"/>
                <w:szCs w:val="18"/>
                <w:lang w:val="it-IT"/>
              </w:rPr>
            </w:pP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5.527.000,00</w:t>
            </w: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5.684.100,00</w:t>
            </w:r>
          </w:p>
        </w:tc>
      </w:tr>
      <w:tr w:rsidR="00466BF1" w:rsidRPr="004109ED" w:rsidTr="00A37E5D">
        <w:trPr>
          <w:trHeight w:val="306"/>
        </w:trPr>
        <w:tc>
          <w:tcPr>
            <w:tcW w:w="2473" w:type="dxa"/>
          </w:tcPr>
          <w:p w:rsidR="00466BF1" w:rsidRPr="004109ED" w:rsidRDefault="00466BF1">
            <w:pPr>
              <w:rPr>
                <w:rFonts w:ascii="Century Gothic" w:hAnsi="Century Gothic"/>
                <w:sz w:val="18"/>
                <w:szCs w:val="18"/>
                <w:lang w:val="it-IT"/>
              </w:rPr>
            </w:pPr>
            <w:r w:rsidRPr="004109ED">
              <w:rPr>
                <w:rFonts w:ascii="Century Gothic" w:hAnsi="Century Gothic"/>
                <w:sz w:val="18"/>
                <w:szCs w:val="18"/>
                <w:lang w:val="it-IT"/>
              </w:rPr>
              <w:t>Trasferimenti correnti</w:t>
            </w:r>
          </w:p>
        </w:tc>
        <w:tc>
          <w:tcPr>
            <w:tcW w:w="2473" w:type="dxa"/>
          </w:tcPr>
          <w:p w:rsidR="00466BF1" w:rsidRPr="004109ED" w:rsidRDefault="00466BF1" w:rsidP="0072005F">
            <w:pPr>
              <w:jc w:val="right"/>
              <w:rPr>
                <w:rFonts w:ascii="Century Gothic" w:hAnsi="Century Gothic"/>
                <w:sz w:val="18"/>
                <w:szCs w:val="18"/>
                <w:lang w:val="it-IT"/>
              </w:rPr>
            </w:pPr>
            <w:bookmarkStart w:id="15" w:name="OLE_LINK105"/>
            <w:bookmarkStart w:id="16" w:name="OLE_LINK106"/>
            <w:bookmarkStart w:id="17" w:name="OLE_LINK107"/>
            <w:r w:rsidRPr="004109ED">
              <w:rPr>
                <w:rFonts w:ascii="Century Gothic" w:hAnsi="Century Gothic"/>
                <w:sz w:val="18"/>
                <w:szCs w:val="18"/>
                <w:lang w:val="it-IT"/>
              </w:rPr>
              <w:t>367.000,00</w:t>
            </w:r>
          </w:p>
          <w:bookmarkEnd w:id="15"/>
          <w:bookmarkEnd w:id="16"/>
          <w:bookmarkEnd w:id="17"/>
          <w:p w:rsidR="00466BF1" w:rsidRPr="004109ED" w:rsidRDefault="00466BF1" w:rsidP="0072005F">
            <w:pPr>
              <w:jc w:val="right"/>
              <w:rPr>
                <w:rFonts w:ascii="Century Gothic" w:hAnsi="Century Gothic"/>
                <w:sz w:val="18"/>
                <w:szCs w:val="18"/>
                <w:lang w:val="it-IT"/>
              </w:rPr>
            </w:pP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355.200,00</w:t>
            </w: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372.152,00</w:t>
            </w:r>
          </w:p>
        </w:tc>
      </w:tr>
      <w:tr w:rsidR="00466BF1" w:rsidRPr="004109ED" w:rsidTr="00A37E5D">
        <w:trPr>
          <w:trHeight w:val="290"/>
        </w:trPr>
        <w:tc>
          <w:tcPr>
            <w:tcW w:w="2473" w:type="dxa"/>
          </w:tcPr>
          <w:p w:rsidR="00466BF1" w:rsidRPr="004109ED" w:rsidRDefault="00466BF1">
            <w:pPr>
              <w:rPr>
                <w:rFonts w:ascii="Century Gothic" w:hAnsi="Century Gothic"/>
                <w:sz w:val="18"/>
                <w:szCs w:val="18"/>
                <w:lang w:val="it-IT"/>
              </w:rPr>
            </w:pPr>
            <w:r w:rsidRPr="004109ED">
              <w:rPr>
                <w:rFonts w:ascii="Century Gothic" w:hAnsi="Century Gothic"/>
                <w:sz w:val="18"/>
                <w:szCs w:val="18"/>
                <w:lang w:val="it-IT"/>
              </w:rPr>
              <w:t>Entrate extratributarie</w:t>
            </w:r>
          </w:p>
        </w:tc>
        <w:tc>
          <w:tcPr>
            <w:tcW w:w="2473" w:type="dxa"/>
          </w:tcPr>
          <w:p w:rsidR="00466BF1" w:rsidRPr="004109ED" w:rsidRDefault="00466BF1" w:rsidP="0072005F">
            <w:pPr>
              <w:jc w:val="right"/>
              <w:rPr>
                <w:rFonts w:ascii="Century Gothic" w:hAnsi="Century Gothic"/>
                <w:sz w:val="18"/>
                <w:szCs w:val="18"/>
                <w:lang w:val="it-IT"/>
              </w:rPr>
            </w:pPr>
            <w:bookmarkStart w:id="18" w:name="OLE_LINK108"/>
            <w:bookmarkStart w:id="19" w:name="OLE_LINK109"/>
            <w:bookmarkStart w:id="20" w:name="OLE_LINK110"/>
            <w:r w:rsidRPr="004109ED">
              <w:rPr>
                <w:rFonts w:ascii="Century Gothic" w:hAnsi="Century Gothic"/>
                <w:sz w:val="18"/>
                <w:szCs w:val="18"/>
                <w:lang w:val="it-IT"/>
              </w:rPr>
              <w:t>1.136.330,00</w:t>
            </w:r>
            <w:bookmarkEnd w:id="18"/>
            <w:bookmarkEnd w:id="19"/>
            <w:bookmarkEnd w:id="20"/>
          </w:p>
          <w:p w:rsidR="00466BF1" w:rsidRPr="004109ED" w:rsidRDefault="00466BF1" w:rsidP="0072005F">
            <w:pPr>
              <w:jc w:val="right"/>
              <w:rPr>
                <w:rFonts w:ascii="Century Gothic" w:hAnsi="Century Gothic"/>
                <w:sz w:val="18"/>
                <w:szCs w:val="18"/>
                <w:lang w:val="it-IT"/>
              </w:rPr>
            </w:pP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984.330,00</w:t>
            </w: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1.027.346,00</w:t>
            </w:r>
          </w:p>
        </w:tc>
      </w:tr>
      <w:tr w:rsidR="00466BF1" w:rsidRPr="004109ED" w:rsidTr="00A37E5D">
        <w:trPr>
          <w:trHeight w:val="290"/>
        </w:trPr>
        <w:tc>
          <w:tcPr>
            <w:tcW w:w="2473" w:type="dxa"/>
          </w:tcPr>
          <w:p w:rsidR="00466BF1" w:rsidRPr="004109ED" w:rsidRDefault="00466BF1">
            <w:pPr>
              <w:rPr>
                <w:rFonts w:ascii="Century Gothic" w:hAnsi="Century Gothic"/>
                <w:sz w:val="18"/>
                <w:szCs w:val="18"/>
                <w:lang w:val="it-IT"/>
              </w:rPr>
            </w:pPr>
            <w:r w:rsidRPr="004109ED">
              <w:rPr>
                <w:rFonts w:ascii="Century Gothic" w:hAnsi="Century Gothic"/>
                <w:sz w:val="18"/>
                <w:szCs w:val="18"/>
                <w:lang w:val="it-IT"/>
              </w:rPr>
              <w:t>Entrate in conto capitale</w:t>
            </w:r>
          </w:p>
        </w:tc>
        <w:tc>
          <w:tcPr>
            <w:tcW w:w="2473" w:type="dxa"/>
          </w:tcPr>
          <w:p w:rsidR="00466BF1" w:rsidRPr="006D0FA6" w:rsidRDefault="00466BF1" w:rsidP="0072005F">
            <w:pPr>
              <w:jc w:val="right"/>
              <w:rPr>
                <w:rFonts w:ascii="Century Gothic" w:hAnsi="Century Gothic"/>
                <w:sz w:val="18"/>
                <w:szCs w:val="18"/>
                <w:lang w:val="it-IT"/>
              </w:rPr>
            </w:pPr>
            <w:bookmarkStart w:id="21" w:name="OLE_LINK111"/>
            <w:bookmarkStart w:id="22" w:name="OLE_LINK112"/>
            <w:bookmarkStart w:id="23" w:name="OLE_LINK113"/>
            <w:r w:rsidRPr="006D0FA6">
              <w:rPr>
                <w:rFonts w:ascii="Century Gothic" w:hAnsi="Century Gothic"/>
                <w:sz w:val="18"/>
                <w:szCs w:val="18"/>
                <w:lang w:val="it-IT"/>
              </w:rPr>
              <w:t>6.382.453,00</w:t>
            </w:r>
          </w:p>
          <w:bookmarkEnd w:id="21"/>
          <w:bookmarkEnd w:id="22"/>
          <w:bookmarkEnd w:id="23"/>
          <w:p w:rsidR="00466BF1" w:rsidRPr="006D0FA6" w:rsidRDefault="00466BF1" w:rsidP="0072005F">
            <w:pPr>
              <w:jc w:val="right"/>
              <w:rPr>
                <w:rFonts w:ascii="Century Gothic" w:hAnsi="Century Gothic"/>
                <w:sz w:val="18"/>
                <w:szCs w:val="18"/>
                <w:lang w:val="it-IT"/>
              </w:rPr>
            </w:pPr>
          </w:p>
        </w:tc>
        <w:tc>
          <w:tcPr>
            <w:tcW w:w="2473" w:type="dxa"/>
          </w:tcPr>
          <w:p w:rsidR="00466BF1" w:rsidRPr="006D0FA6" w:rsidRDefault="00466BF1" w:rsidP="0072005F">
            <w:pPr>
              <w:jc w:val="right"/>
              <w:rPr>
                <w:rFonts w:ascii="Century Gothic" w:hAnsi="Century Gothic"/>
                <w:sz w:val="18"/>
                <w:szCs w:val="18"/>
                <w:lang w:val="it-IT"/>
              </w:rPr>
            </w:pPr>
            <w:r w:rsidRPr="006D0FA6">
              <w:rPr>
                <w:rFonts w:ascii="Century Gothic" w:hAnsi="Century Gothic"/>
                <w:sz w:val="18"/>
                <w:szCs w:val="18"/>
                <w:lang w:val="it-IT"/>
              </w:rPr>
              <w:t>1.015.000,00</w:t>
            </w:r>
          </w:p>
        </w:tc>
        <w:tc>
          <w:tcPr>
            <w:tcW w:w="2473" w:type="dxa"/>
          </w:tcPr>
          <w:p w:rsidR="00466BF1" w:rsidRPr="006D0FA6" w:rsidRDefault="00466BF1" w:rsidP="0072005F">
            <w:pPr>
              <w:jc w:val="right"/>
              <w:rPr>
                <w:rFonts w:ascii="Century Gothic" w:hAnsi="Century Gothic"/>
                <w:sz w:val="18"/>
                <w:szCs w:val="18"/>
                <w:lang w:val="it-IT"/>
              </w:rPr>
            </w:pPr>
            <w:r w:rsidRPr="006D0FA6">
              <w:rPr>
                <w:rFonts w:ascii="Century Gothic" w:hAnsi="Century Gothic"/>
                <w:sz w:val="18"/>
                <w:szCs w:val="18"/>
                <w:lang w:val="it-IT"/>
              </w:rPr>
              <w:t>700.350,00</w:t>
            </w:r>
          </w:p>
        </w:tc>
      </w:tr>
      <w:tr w:rsidR="00466BF1" w:rsidRPr="004109ED" w:rsidTr="00A37E5D">
        <w:trPr>
          <w:trHeight w:val="290"/>
        </w:trPr>
        <w:tc>
          <w:tcPr>
            <w:tcW w:w="2473" w:type="dxa"/>
          </w:tcPr>
          <w:p w:rsidR="00466BF1" w:rsidRPr="004109ED" w:rsidRDefault="00466BF1">
            <w:pPr>
              <w:rPr>
                <w:rFonts w:ascii="Century Gothic" w:hAnsi="Century Gothic"/>
                <w:sz w:val="18"/>
                <w:szCs w:val="18"/>
                <w:lang w:val="it-IT"/>
              </w:rPr>
            </w:pPr>
            <w:r w:rsidRPr="004109ED">
              <w:rPr>
                <w:rFonts w:ascii="Century Gothic" w:hAnsi="Century Gothic"/>
                <w:sz w:val="18"/>
                <w:szCs w:val="18"/>
                <w:lang w:val="it-IT"/>
              </w:rPr>
              <w:t>Entrate da riduzione di attività finanziarie</w:t>
            </w:r>
          </w:p>
        </w:tc>
        <w:tc>
          <w:tcPr>
            <w:tcW w:w="2473" w:type="dxa"/>
          </w:tcPr>
          <w:p w:rsidR="00466BF1" w:rsidRPr="004109ED" w:rsidRDefault="00466BF1" w:rsidP="0072005F">
            <w:pPr>
              <w:jc w:val="right"/>
              <w:rPr>
                <w:rFonts w:ascii="Century Gothic" w:hAnsi="Century Gothic"/>
                <w:sz w:val="18"/>
                <w:szCs w:val="18"/>
                <w:lang w:val="it-IT"/>
              </w:rPr>
            </w:pPr>
            <w:bookmarkStart w:id="24" w:name="OLE_LINK114"/>
            <w:bookmarkStart w:id="25" w:name="OLE_LINK115"/>
            <w:bookmarkStart w:id="26" w:name="OLE_LINK116"/>
            <w:r w:rsidRPr="004109ED">
              <w:rPr>
                <w:rFonts w:ascii="Century Gothic" w:hAnsi="Century Gothic"/>
                <w:sz w:val="18"/>
                <w:szCs w:val="18"/>
                <w:lang w:val="it-IT"/>
              </w:rPr>
              <w:t>529.000,00</w:t>
            </w:r>
          </w:p>
          <w:bookmarkEnd w:id="24"/>
          <w:bookmarkEnd w:id="25"/>
          <w:bookmarkEnd w:id="26"/>
          <w:p w:rsidR="00466BF1" w:rsidRPr="004109ED" w:rsidRDefault="00466BF1" w:rsidP="0072005F">
            <w:pPr>
              <w:jc w:val="right"/>
              <w:rPr>
                <w:rFonts w:ascii="Century Gothic" w:hAnsi="Century Gothic"/>
                <w:sz w:val="18"/>
                <w:szCs w:val="18"/>
                <w:lang w:val="it-IT"/>
              </w:rPr>
            </w:pP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328.000,00</w:t>
            </w:r>
          </w:p>
        </w:tc>
        <w:tc>
          <w:tcPr>
            <w:tcW w:w="2473" w:type="dxa"/>
          </w:tcPr>
          <w:p w:rsidR="00466BF1" w:rsidRPr="004109ED" w:rsidRDefault="00466BF1" w:rsidP="0072005F">
            <w:pPr>
              <w:pStyle w:val="Paragrafoelenco"/>
              <w:ind w:left="1080" w:firstLine="0"/>
              <w:jc w:val="right"/>
              <w:rPr>
                <w:rFonts w:ascii="Century Gothic" w:hAnsi="Century Gothic"/>
                <w:sz w:val="18"/>
                <w:szCs w:val="18"/>
                <w:lang w:val="it-IT"/>
              </w:rPr>
            </w:pPr>
            <w:r w:rsidRPr="004109ED">
              <w:rPr>
                <w:rFonts w:ascii="Century Gothic" w:hAnsi="Century Gothic"/>
                <w:sz w:val="18"/>
                <w:szCs w:val="18"/>
                <w:lang w:val="it-IT"/>
              </w:rPr>
              <w:t>350.000,00</w:t>
            </w:r>
          </w:p>
        </w:tc>
      </w:tr>
      <w:tr w:rsidR="00466BF1" w:rsidRPr="004109ED" w:rsidTr="00A37E5D">
        <w:trPr>
          <w:trHeight w:val="290"/>
        </w:trPr>
        <w:tc>
          <w:tcPr>
            <w:tcW w:w="2473" w:type="dxa"/>
          </w:tcPr>
          <w:p w:rsidR="00466BF1" w:rsidRPr="004109ED" w:rsidRDefault="00466BF1">
            <w:pPr>
              <w:rPr>
                <w:rFonts w:ascii="Century Gothic" w:hAnsi="Century Gothic"/>
                <w:sz w:val="18"/>
                <w:szCs w:val="18"/>
                <w:lang w:val="it-IT"/>
              </w:rPr>
            </w:pPr>
            <w:r w:rsidRPr="004109ED">
              <w:rPr>
                <w:rFonts w:ascii="Century Gothic" w:hAnsi="Century Gothic"/>
                <w:sz w:val="18"/>
                <w:szCs w:val="18"/>
                <w:lang w:val="it-IT"/>
              </w:rPr>
              <w:t>Accensione di prestiti</w:t>
            </w:r>
          </w:p>
        </w:tc>
        <w:tc>
          <w:tcPr>
            <w:tcW w:w="2473" w:type="dxa"/>
          </w:tcPr>
          <w:p w:rsidR="00466BF1" w:rsidRPr="004109ED" w:rsidRDefault="00466BF1" w:rsidP="0072005F">
            <w:pPr>
              <w:jc w:val="right"/>
              <w:rPr>
                <w:rFonts w:ascii="Century Gothic" w:hAnsi="Century Gothic"/>
                <w:sz w:val="18"/>
                <w:szCs w:val="18"/>
                <w:lang w:val="it-IT"/>
              </w:rPr>
            </w:pPr>
            <w:bookmarkStart w:id="27" w:name="OLE_LINK117"/>
            <w:r w:rsidRPr="004109ED">
              <w:rPr>
                <w:rFonts w:ascii="Century Gothic" w:hAnsi="Century Gothic"/>
                <w:sz w:val="18"/>
                <w:szCs w:val="18"/>
                <w:lang w:val="it-IT"/>
              </w:rPr>
              <w:t>529.000,00</w:t>
            </w:r>
          </w:p>
          <w:bookmarkEnd w:id="27"/>
          <w:p w:rsidR="00466BF1" w:rsidRPr="004109ED" w:rsidRDefault="00466BF1" w:rsidP="0072005F">
            <w:pPr>
              <w:jc w:val="right"/>
              <w:rPr>
                <w:rFonts w:ascii="Century Gothic" w:hAnsi="Century Gothic"/>
                <w:sz w:val="18"/>
                <w:szCs w:val="18"/>
                <w:lang w:val="it-IT"/>
              </w:rPr>
            </w:pPr>
          </w:p>
        </w:tc>
        <w:tc>
          <w:tcPr>
            <w:tcW w:w="2473" w:type="dxa"/>
          </w:tcPr>
          <w:p w:rsidR="00466BF1" w:rsidRPr="004109ED" w:rsidRDefault="00466BF1" w:rsidP="0072005F">
            <w:pPr>
              <w:jc w:val="right"/>
              <w:rPr>
                <w:rFonts w:ascii="Century Gothic" w:hAnsi="Century Gothic"/>
                <w:sz w:val="18"/>
                <w:szCs w:val="18"/>
                <w:lang w:val="it-IT"/>
              </w:rPr>
            </w:pPr>
            <w:r w:rsidRPr="004109ED">
              <w:rPr>
                <w:rFonts w:ascii="Century Gothic" w:hAnsi="Century Gothic"/>
                <w:sz w:val="18"/>
                <w:szCs w:val="18"/>
                <w:lang w:val="it-IT"/>
              </w:rPr>
              <w:t>328.000,00</w:t>
            </w:r>
          </w:p>
        </w:tc>
        <w:tc>
          <w:tcPr>
            <w:tcW w:w="2473" w:type="dxa"/>
          </w:tcPr>
          <w:p w:rsidR="00466BF1" w:rsidRPr="004109ED" w:rsidRDefault="00466BF1" w:rsidP="0072005F">
            <w:pPr>
              <w:pStyle w:val="Paragrafoelenco"/>
              <w:ind w:left="1080" w:firstLine="0"/>
              <w:jc w:val="right"/>
              <w:rPr>
                <w:rFonts w:ascii="Century Gothic" w:hAnsi="Century Gothic"/>
                <w:sz w:val="18"/>
                <w:szCs w:val="18"/>
                <w:lang w:val="it-IT"/>
              </w:rPr>
            </w:pPr>
            <w:r w:rsidRPr="004109ED">
              <w:rPr>
                <w:rFonts w:ascii="Century Gothic" w:hAnsi="Century Gothic"/>
                <w:sz w:val="18"/>
                <w:szCs w:val="18"/>
                <w:lang w:val="it-IT"/>
              </w:rPr>
              <w:t>350.000,00</w:t>
            </w:r>
          </w:p>
        </w:tc>
      </w:tr>
      <w:tr w:rsidR="00466BF1" w:rsidRPr="004109ED" w:rsidTr="00A37E5D">
        <w:trPr>
          <w:trHeight w:val="580"/>
        </w:trPr>
        <w:tc>
          <w:tcPr>
            <w:tcW w:w="2473" w:type="dxa"/>
          </w:tcPr>
          <w:p w:rsidR="00466BF1" w:rsidRPr="004109ED" w:rsidRDefault="00466BF1">
            <w:pPr>
              <w:rPr>
                <w:rFonts w:ascii="Century Gothic" w:hAnsi="Century Gothic"/>
                <w:sz w:val="18"/>
                <w:szCs w:val="18"/>
                <w:lang w:val="it-IT"/>
              </w:rPr>
            </w:pPr>
            <w:r w:rsidRPr="004109ED">
              <w:rPr>
                <w:rFonts w:ascii="Century Gothic" w:hAnsi="Century Gothic"/>
                <w:sz w:val="18"/>
                <w:szCs w:val="18"/>
                <w:lang w:val="it-IT"/>
              </w:rPr>
              <w:t>Anticipazioni da istituto tesoriere / cassiere</w:t>
            </w:r>
          </w:p>
        </w:tc>
        <w:tc>
          <w:tcPr>
            <w:tcW w:w="2473" w:type="dxa"/>
          </w:tcPr>
          <w:p w:rsidR="00DE66A5" w:rsidRPr="004109ED" w:rsidRDefault="00DE66A5" w:rsidP="0072005F">
            <w:pPr>
              <w:jc w:val="right"/>
              <w:rPr>
                <w:rFonts w:ascii="Century Gothic" w:hAnsi="Century Gothic"/>
                <w:sz w:val="18"/>
                <w:szCs w:val="18"/>
                <w:lang w:val="it-IT"/>
              </w:rPr>
            </w:pPr>
            <w:bookmarkStart w:id="28" w:name="OLE_LINK118"/>
            <w:bookmarkStart w:id="29" w:name="OLE_LINK119"/>
            <w:bookmarkStart w:id="30" w:name="OLE_LINK120"/>
            <w:r w:rsidRPr="004109ED">
              <w:rPr>
                <w:rFonts w:ascii="Century Gothic" w:hAnsi="Century Gothic"/>
                <w:sz w:val="18"/>
                <w:szCs w:val="18"/>
                <w:lang w:val="it-IT"/>
              </w:rPr>
              <w:t>1.815.507,00</w:t>
            </w:r>
            <w:bookmarkEnd w:id="28"/>
            <w:bookmarkEnd w:id="29"/>
            <w:bookmarkEnd w:id="30"/>
          </w:p>
          <w:p w:rsidR="00466BF1" w:rsidRPr="004109ED" w:rsidRDefault="00466BF1" w:rsidP="0072005F">
            <w:pPr>
              <w:jc w:val="right"/>
              <w:rPr>
                <w:rFonts w:ascii="Century Gothic" w:hAnsi="Century Gothic"/>
                <w:sz w:val="18"/>
                <w:szCs w:val="18"/>
                <w:lang w:val="it-IT"/>
              </w:rPr>
            </w:pPr>
          </w:p>
        </w:tc>
        <w:tc>
          <w:tcPr>
            <w:tcW w:w="2473" w:type="dxa"/>
          </w:tcPr>
          <w:p w:rsidR="00466BF1" w:rsidRPr="004109ED" w:rsidRDefault="00DE66A5" w:rsidP="0072005F">
            <w:pPr>
              <w:jc w:val="right"/>
              <w:rPr>
                <w:rFonts w:ascii="Century Gothic" w:hAnsi="Century Gothic"/>
                <w:sz w:val="18"/>
                <w:szCs w:val="18"/>
                <w:lang w:val="it-IT"/>
              </w:rPr>
            </w:pPr>
            <w:r w:rsidRPr="004109ED">
              <w:rPr>
                <w:rFonts w:ascii="Century Gothic" w:hAnsi="Century Gothic"/>
                <w:sz w:val="18"/>
                <w:szCs w:val="18"/>
                <w:lang w:val="it-IT"/>
              </w:rPr>
              <w:t>1.815.507,00</w:t>
            </w:r>
          </w:p>
        </w:tc>
        <w:tc>
          <w:tcPr>
            <w:tcW w:w="2473" w:type="dxa"/>
          </w:tcPr>
          <w:p w:rsidR="00466BF1" w:rsidRPr="004109ED" w:rsidRDefault="00DE66A5" w:rsidP="0072005F">
            <w:pPr>
              <w:jc w:val="right"/>
              <w:rPr>
                <w:rFonts w:ascii="Century Gothic" w:hAnsi="Century Gothic"/>
                <w:sz w:val="18"/>
                <w:szCs w:val="18"/>
                <w:lang w:val="it-IT"/>
              </w:rPr>
            </w:pPr>
            <w:r w:rsidRPr="004109ED">
              <w:rPr>
                <w:rFonts w:ascii="Century Gothic" w:hAnsi="Century Gothic"/>
                <w:sz w:val="18"/>
                <w:szCs w:val="18"/>
                <w:lang w:val="it-IT"/>
              </w:rPr>
              <w:t>1.815.507,00</w:t>
            </w:r>
          </w:p>
        </w:tc>
      </w:tr>
      <w:tr w:rsidR="00466BF1" w:rsidRPr="004109ED" w:rsidTr="00A37E5D">
        <w:trPr>
          <w:trHeight w:val="580"/>
        </w:trPr>
        <w:tc>
          <w:tcPr>
            <w:tcW w:w="2473" w:type="dxa"/>
          </w:tcPr>
          <w:p w:rsidR="00466BF1" w:rsidRPr="004109ED" w:rsidRDefault="00466BF1">
            <w:pPr>
              <w:rPr>
                <w:rFonts w:ascii="Century Gothic" w:hAnsi="Century Gothic"/>
                <w:sz w:val="18"/>
                <w:szCs w:val="18"/>
                <w:lang w:val="it-IT"/>
              </w:rPr>
            </w:pPr>
            <w:r w:rsidRPr="004109ED">
              <w:rPr>
                <w:rFonts w:ascii="Century Gothic" w:hAnsi="Century Gothic"/>
                <w:sz w:val="18"/>
                <w:szCs w:val="18"/>
                <w:lang w:val="it-IT"/>
              </w:rPr>
              <w:t>Entrate per conto terzi e partite di giro</w:t>
            </w:r>
          </w:p>
        </w:tc>
        <w:tc>
          <w:tcPr>
            <w:tcW w:w="2473" w:type="dxa"/>
          </w:tcPr>
          <w:p w:rsidR="00DE66A5" w:rsidRPr="004109ED" w:rsidRDefault="00DE66A5" w:rsidP="0072005F">
            <w:pPr>
              <w:jc w:val="right"/>
              <w:rPr>
                <w:rFonts w:ascii="Century Gothic" w:hAnsi="Century Gothic"/>
                <w:sz w:val="18"/>
                <w:szCs w:val="18"/>
                <w:lang w:val="it-IT"/>
              </w:rPr>
            </w:pPr>
            <w:bookmarkStart w:id="31" w:name="OLE_LINK121"/>
            <w:bookmarkStart w:id="32" w:name="OLE_LINK122"/>
            <w:bookmarkStart w:id="33" w:name="OLE_LINK123"/>
            <w:r w:rsidRPr="004109ED">
              <w:rPr>
                <w:rFonts w:ascii="Century Gothic" w:hAnsi="Century Gothic"/>
                <w:sz w:val="18"/>
                <w:szCs w:val="18"/>
                <w:lang w:val="it-IT"/>
              </w:rPr>
              <w:t>1.573.000,00</w:t>
            </w:r>
          </w:p>
          <w:bookmarkEnd w:id="31"/>
          <w:bookmarkEnd w:id="32"/>
          <w:bookmarkEnd w:id="33"/>
          <w:p w:rsidR="00466BF1" w:rsidRPr="004109ED" w:rsidRDefault="00466BF1" w:rsidP="0072005F">
            <w:pPr>
              <w:jc w:val="right"/>
              <w:rPr>
                <w:rFonts w:ascii="Century Gothic" w:hAnsi="Century Gothic"/>
                <w:sz w:val="18"/>
                <w:szCs w:val="18"/>
                <w:lang w:val="it-IT"/>
              </w:rPr>
            </w:pPr>
          </w:p>
        </w:tc>
        <w:tc>
          <w:tcPr>
            <w:tcW w:w="2473" w:type="dxa"/>
          </w:tcPr>
          <w:p w:rsidR="00466BF1" w:rsidRPr="004109ED" w:rsidRDefault="00DE66A5" w:rsidP="0072005F">
            <w:pPr>
              <w:jc w:val="right"/>
              <w:rPr>
                <w:rFonts w:ascii="Century Gothic" w:hAnsi="Century Gothic"/>
                <w:sz w:val="18"/>
                <w:szCs w:val="18"/>
                <w:lang w:val="it-IT"/>
              </w:rPr>
            </w:pPr>
            <w:r w:rsidRPr="004109ED">
              <w:rPr>
                <w:rFonts w:ascii="Century Gothic" w:hAnsi="Century Gothic"/>
                <w:sz w:val="18"/>
                <w:szCs w:val="18"/>
                <w:lang w:val="it-IT"/>
              </w:rPr>
              <w:t>1.573.000,00</w:t>
            </w:r>
          </w:p>
        </w:tc>
        <w:tc>
          <w:tcPr>
            <w:tcW w:w="2473" w:type="dxa"/>
          </w:tcPr>
          <w:p w:rsidR="00466BF1" w:rsidRPr="004109ED" w:rsidRDefault="00DE66A5" w:rsidP="0072005F">
            <w:pPr>
              <w:jc w:val="right"/>
              <w:rPr>
                <w:rFonts w:ascii="Century Gothic" w:hAnsi="Century Gothic"/>
                <w:sz w:val="18"/>
                <w:szCs w:val="18"/>
                <w:lang w:val="it-IT"/>
              </w:rPr>
            </w:pPr>
            <w:r w:rsidRPr="004109ED">
              <w:rPr>
                <w:rFonts w:ascii="Century Gothic" w:hAnsi="Century Gothic"/>
                <w:sz w:val="18"/>
                <w:szCs w:val="18"/>
                <w:lang w:val="it-IT"/>
              </w:rPr>
              <w:t>1.573.000,00</w:t>
            </w:r>
          </w:p>
        </w:tc>
      </w:tr>
      <w:bookmarkEnd w:id="11"/>
      <w:tr w:rsidR="00C41A8B" w:rsidRPr="004109ED" w:rsidTr="00A37E5D">
        <w:trPr>
          <w:trHeight w:val="580"/>
        </w:trPr>
        <w:tc>
          <w:tcPr>
            <w:tcW w:w="2473" w:type="dxa"/>
          </w:tcPr>
          <w:p w:rsidR="00C41A8B" w:rsidRPr="004109ED" w:rsidRDefault="00C41A8B">
            <w:pPr>
              <w:rPr>
                <w:rFonts w:ascii="Century Gothic" w:hAnsi="Century Gothic"/>
                <w:sz w:val="18"/>
                <w:szCs w:val="18"/>
                <w:lang w:val="it-IT"/>
              </w:rPr>
            </w:pPr>
            <w:r w:rsidRPr="004109ED">
              <w:rPr>
                <w:rFonts w:ascii="Century Gothic" w:hAnsi="Century Gothic"/>
                <w:sz w:val="18"/>
                <w:szCs w:val="18"/>
                <w:lang w:val="it-IT"/>
              </w:rPr>
              <w:t>Avanzo di Amministrazione</w:t>
            </w:r>
          </w:p>
        </w:tc>
        <w:tc>
          <w:tcPr>
            <w:tcW w:w="2473" w:type="dxa"/>
          </w:tcPr>
          <w:p w:rsidR="00C41A8B" w:rsidRPr="004109ED" w:rsidRDefault="00C41A8B" w:rsidP="0072005F">
            <w:pPr>
              <w:jc w:val="right"/>
              <w:rPr>
                <w:rFonts w:ascii="Century Gothic" w:hAnsi="Century Gothic"/>
                <w:sz w:val="18"/>
                <w:szCs w:val="18"/>
                <w:lang w:val="it-IT"/>
              </w:rPr>
            </w:pPr>
            <w:bookmarkStart w:id="34" w:name="OLE_LINK124"/>
            <w:bookmarkStart w:id="35" w:name="OLE_LINK125"/>
            <w:bookmarkStart w:id="36" w:name="OLE_LINK126"/>
            <w:r w:rsidRPr="004109ED">
              <w:rPr>
                <w:rFonts w:ascii="Century Gothic" w:hAnsi="Century Gothic"/>
                <w:sz w:val="18"/>
                <w:szCs w:val="18"/>
                <w:lang w:val="it-IT"/>
              </w:rPr>
              <w:t>101.000,00</w:t>
            </w:r>
            <w:bookmarkEnd w:id="34"/>
            <w:bookmarkEnd w:id="35"/>
            <w:bookmarkEnd w:id="36"/>
          </w:p>
        </w:tc>
        <w:tc>
          <w:tcPr>
            <w:tcW w:w="2473" w:type="dxa"/>
          </w:tcPr>
          <w:p w:rsidR="00C41A8B" w:rsidRPr="004109ED" w:rsidRDefault="00C41A8B" w:rsidP="0072005F">
            <w:pPr>
              <w:jc w:val="right"/>
              <w:rPr>
                <w:rFonts w:ascii="Century Gothic" w:hAnsi="Century Gothic"/>
                <w:sz w:val="18"/>
                <w:szCs w:val="18"/>
                <w:lang w:val="it-IT"/>
              </w:rPr>
            </w:pPr>
          </w:p>
        </w:tc>
        <w:tc>
          <w:tcPr>
            <w:tcW w:w="2473" w:type="dxa"/>
          </w:tcPr>
          <w:p w:rsidR="00C41A8B" w:rsidRPr="004109ED" w:rsidRDefault="00C41A8B" w:rsidP="0072005F">
            <w:pPr>
              <w:jc w:val="right"/>
              <w:rPr>
                <w:rFonts w:ascii="Century Gothic" w:hAnsi="Century Gothic"/>
                <w:sz w:val="18"/>
                <w:szCs w:val="18"/>
                <w:lang w:val="it-IT"/>
              </w:rPr>
            </w:pPr>
          </w:p>
        </w:tc>
      </w:tr>
      <w:tr w:rsidR="00466BF1" w:rsidRPr="004109ED" w:rsidTr="00A37E5D">
        <w:trPr>
          <w:trHeight w:val="306"/>
        </w:trPr>
        <w:tc>
          <w:tcPr>
            <w:tcW w:w="2473" w:type="dxa"/>
          </w:tcPr>
          <w:p w:rsidR="00466BF1" w:rsidRPr="004109ED" w:rsidRDefault="00466BF1">
            <w:pPr>
              <w:rPr>
                <w:rFonts w:ascii="Century Gothic" w:hAnsi="Century Gothic"/>
                <w:b/>
                <w:sz w:val="18"/>
                <w:szCs w:val="18"/>
                <w:lang w:val="it-IT"/>
              </w:rPr>
            </w:pPr>
            <w:bookmarkStart w:id="37" w:name="_Hlk536004657"/>
            <w:r w:rsidRPr="004109ED">
              <w:rPr>
                <w:rFonts w:ascii="Century Gothic" w:hAnsi="Century Gothic"/>
                <w:b/>
                <w:sz w:val="18"/>
                <w:szCs w:val="18"/>
                <w:lang w:val="it-IT"/>
              </w:rPr>
              <w:t>TOTALI</w:t>
            </w:r>
          </w:p>
        </w:tc>
        <w:tc>
          <w:tcPr>
            <w:tcW w:w="2473" w:type="dxa"/>
          </w:tcPr>
          <w:p w:rsidR="00DE66A5" w:rsidRPr="004109ED" w:rsidRDefault="00DE66A5" w:rsidP="0072005F">
            <w:pPr>
              <w:jc w:val="right"/>
              <w:rPr>
                <w:rFonts w:ascii="Century Gothic" w:hAnsi="Century Gothic"/>
                <w:b/>
                <w:sz w:val="18"/>
                <w:szCs w:val="18"/>
                <w:lang w:val="it-IT"/>
              </w:rPr>
            </w:pPr>
            <w:bookmarkStart w:id="38" w:name="OLE_LINK144"/>
            <w:bookmarkStart w:id="39" w:name="OLE_LINK145"/>
            <w:bookmarkStart w:id="40" w:name="OLE_LINK146"/>
            <w:r w:rsidRPr="004109ED">
              <w:rPr>
                <w:rFonts w:ascii="Century Gothic" w:hAnsi="Century Gothic"/>
                <w:b/>
                <w:sz w:val="18"/>
                <w:szCs w:val="18"/>
                <w:lang w:val="it-IT"/>
              </w:rPr>
              <w:t>18.000.290,00</w:t>
            </w:r>
          </w:p>
          <w:bookmarkEnd w:id="38"/>
          <w:bookmarkEnd w:id="39"/>
          <w:bookmarkEnd w:id="40"/>
          <w:p w:rsidR="00466BF1" w:rsidRPr="004109ED" w:rsidRDefault="00466BF1" w:rsidP="0072005F">
            <w:pPr>
              <w:jc w:val="right"/>
              <w:rPr>
                <w:rFonts w:ascii="Century Gothic" w:hAnsi="Century Gothic"/>
                <w:b/>
                <w:sz w:val="18"/>
                <w:szCs w:val="18"/>
                <w:lang w:val="it-IT"/>
              </w:rPr>
            </w:pPr>
          </w:p>
        </w:tc>
        <w:tc>
          <w:tcPr>
            <w:tcW w:w="2473" w:type="dxa"/>
          </w:tcPr>
          <w:p w:rsidR="00466BF1" w:rsidRPr="004109ED" w:rsidRDefault="00DE66A5" w:rsidP="0072005F">
            <w:pPr>
              <w:jc w:val="right"/>
              <w:rPr>
                <w:rFonts w:ascii="Century Gothic" w:hAnsi="Century Gothic"/>
                <w:b/>
                <w:sz w:val="18"/>
                <w:szCs w:val="18"/>
                <w:lang w:val="it-IT"/>
              </w:rPr>
            </w:pPr>
            <w:bookmarkStart w:id="41" w:name="OLE_LINK147"/>
            <w:bookmarkStart w:id="42" w:name="OLE_LINK148"/>
            <w:r w:rsidRPr="004109ED">
              <w:rPr>
                <w:rFonts w:ascii="Century Gothic" w:hAnsi="Century Gothic"/>
                <w:b/>
                <w:sz w:val="18"/>
                <w:szCs w:val="18"/>
                <w:lang w:val="it-IT"/>
              </w:rPr>
              <w:t>11.926.037,00</w:t>
            </w:r>
            <w:bookmarkEnd w:id="41"/>
            <w:bookmarkEnd w:id="42"/>
          </w:p>
        </w:tc>
        <w:tc>
          <w:tcPr>
            <w:tcW w:w="2473" w:type="dxa"/>
          </w:tcPr>
          <w:p w:rsidR="00466BF1" w:rsidRPr="004109ED" w:rsidRDefault="00DE66A5" w:rsidP="0072005F">
            <w:pPr>
              <w:jc w:val="right"/>
              <w:rPr>
                <w:rFonts w:ascii="Century Gothic" w:hAnsi="Century Gothic"/>
                <w:b/>
                <w:sz w:val="18"/>
                <w:szCs w:val="18"/>
                <w:lang w:val="it-IT"/>
              </w:rPr>
            </w:pPr>
            <w:bookmarkStart w:id="43" w:name="OLE_LINK149"/>
            <w:bookmarkStart w:id="44" w:name="OLE_LINK150"/>
            <w:r w:rsidRPr="004109ED">
              <w:rPr>
                <w:rFonts w:ascii="Century Gothic" w:hAnsi="Century Gothic"/>
                <w:b/>
                <w:sz w:val="18"/>
                <w:szCs w:val="18"/>
                <w:lang w:val="it-IT"/>
              </w:rPr>
              <w:t>11.872.455,00</w:t>
            </w:r>
            <w:bookmarkEnd w:id="43"/>
            <w:bookmarkEnd w:id="44"/>
          </w:p>
        </w:tc>
      </w:tr>
      <w:bookmarkEnd w:id="6"/>
      <w:bookmarkEnd w:id="37"/>
    </w:tbl>
    <w:p w:rsidR="00652635" w:rsidRPr="004109ED" w:rsidRDefault="00652635" w:rsidP="00B505ED">
      <w:pPr>
        <w:spacing w:line="276" w:lineRule="auto"/>
        <w:jc w:val="center"/>
        <w:rPr>
          <w:b/>
          <w:lang w:val="it-IT"/>
        </w:rPr>
      </w:pPr>
    </w:p>
    <w:p w:rsidR="00652635" w:rsidRPr="004109ED" w:rsidRDefault="00652635" w:rsidP="00B505ED">
      <w:pPr>
        <w:spacing w:line="276" w:lineRule="auto"/>
        <w:jc w:val="center"/>
        <w:rPr>
          <w:b/>
          <w:lang w:val="it-IT"/>
        </w:rPr>
      </w:pPr>
    </w:p>
    <w:p w:rsidR="00652635" w:rsidRPr="004109ED" w:rsidRDefault="007D40A5" w:rsidP="00B505ED">
      <w:pPr>
        <w:spacing w:line="276" w:lineRule="auto"/>
        <w:jc w:val="center"/>
        <w:rPr>
          <w:b/>
          <w:lang w:val="it-IT"/>
        </w:rPr>
      </w:pPr>
      <w:r w:rsidRPr="004109ED">
        <w:rPr>
          <w:b/>
          <w:noProof/>
          <w:lang w:val="it-IT" w:eastAsia="it-IT"/>
        </w:rPr>
        <w:lastRenderedPageBreak/>
        <w:drawing>
          <wp:inline distT="0" distB="0" distL="0" distR="0">
            <wp:extent cx="6096000" cy="6619875"/>
            <wp:effectExtent l="0" t="0" r="19050" b="9525"/>
            <wp:docPr id="2"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2635" w:rsidRPr="004109ED" w:rsidRDefault="00652635" w:rsidP="00B505ED">
      <w:pPr>
        <w:spacing w:line="276" w:lineRule="auto"/>
        <w:jc w:val="center"/>
        <w:rPr>
          <w:b/>
          <w:lang w:val="it-IT"/>
        </w:rPr>
      </w:pPr>
    </w:p>
    <w:p w:rsidR="00652635" w:rsidRPr="004109ED" w:rsidRDefault="00652635" w:rsidP="00B505ED">
      <w:pPr>
        <w:spacing w:line="276" w:lineRule="auto"/>
        <w:jc w:val="center"/>
        <w:rPr>
          <w:b/>
          <w:lang w:val="it-IT"/>
        </w:rPr>
      </w:pPr>
    </w:p>
    <w:p w:rsidR="00E755BB" w:rsidRPr="004109ED" w:rsidRDefault="00E755BB" w:rsidP="00B505ED">
      <w:pPr>
        <w:spacing w:line="276" w:lineRule="auto"/>
        <w:jc w:val="center"/>
        <w:rPr>
          <w:b/>
          <w:lang w:val="it-IT"/>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B531A5" w:rsidRPr="004109ED" w:rsidRDefault="00B531A5" w:rsidP="00FC459F">
      <w:pPr>
        <w:spacing w:line="276" w:lineRule="auto"/>
        <w:jc w:val="center"/>
        <w:rPr>
          <w:b/>
        </w:rPr>
      </w:pPr>
    </w:p>
    <w:p w:rsidR="00FC459F" w:rsidRPr="004109ED" w:rsidRDefault="00FC459F" w:rsidP="00FC459F">
      <w:pPr>
        <w:spacing w:line="276" w:lineRule="auto"/>
        <w:jc w:val="center"/>
        <w:rPr>
          <w:b/>
        </w:rPr>
      </w:pPr>
      <w:r w:rsidRPr="004109ED">
        <w:rPr>
          <w:b/>
        </w:rPr>
        <w:t>USCITE</w:t>
      </w:r>
    </w:p>
    <w:p w:rsidR="00A95A8F" w:rsidRPr="004109ED" w:rsidRDefault="00A95A8F" w:rsidP="00FC459F">
      <w:pPr>
        <w:spacing w:line="276" w:lineRule="auto"/>
        <w:jc w:val="center"/>
        <w:rPr>
          <w:b/>
        </w:rPr>
      </w:pPr>
    </w:p>
    <w:p w:rsidR="00652635" w:rsidRPr="004109ED" w:rsidRDefault="00652635" w:rsidP="00B505ED">
      <w:pPr>
        <w:spacing w:line="276" w:lineRule="auto"/>
        <w:jc w:val="center"/>
        <w:rPr>
          <w:b/>
          <w:lang w:val="it-IT"/>
        </w:rPr>
      </w:pPr>
    </w:p>
    <w:tbl>
      <w:tblPr>
        <w:tblStyle w:val="Grigliatabella"/>
        <w:tblW w:w="0" w:type="auto"/>
        <w:tblLook w:val="04A0" w:firstRow="1" w:lastRow="0" w:firstColumn="1" w:lastColumn="0" w:noHBand="0" w:noVBand="1"/>
      </w:tblPr>
      <w:tblGrid>
        <w:gridCol w:w="3602"/>
        <w:gridCol w:w="1960"/>
        <w:gridCol w:w="1942"/>
        <w:gridCol w:w="2344"/>
      </w:tblGrid>
      <w:tr w:rsidR="00E56BB5" w:rsidRPr="004109ED" w:rsidTr="00913437">
        <w:trPr>
          <w:trHeight w:val="551"/>
        </w:trPr>
        <w:tc>
          <w:tcPr>
            <w:tcW w:w="0" w:type="auto"/>
          </w:tcPr>
          <w:p w:rsidR="00E56BB5" w:rsidRPr="004109ED" w:rsidRDefault="00E56BB5" w:rsidP="005078FE">
            <w:pPr>
              <w:rPr>
                <w:rFonts w:ascii="Century Gothic" w:hAnsi="Century Gothic"/>
                <w:b/>
                <w:sz w:val="18"/>
                <w:szCs w:val="18"/>
                <w:lang w:val="it-IT"/>
              </w:rPr>
            </w:pPr>
            <w:r w:rsidRPr="004109ED">
              <w:rPr>
                <w:rFonts w:ascii="Century Gothic" w:hAnsi="Century Gothic"/>
                <w:b/>
                <w:sz w:val="18"/>
                <w:szCs w:val="18"/>
                <w:lang w:val="it-IT"/>
              </w:rPr>
              <w:br w:type="page"/>
            </w:r>
            <w:r w:rsidR="005078FE" w:rsidRPr="004109ED">
              <w:rPr>
                <w:rFonts w:ascii="Century Gothic" w:hAnsi="Century Gothic"/>
                <w:b/>
                <w:sz w:val="18"/>
                <w:szCs w:val="18"/>
                <w:lang w:val="it-IT"/>
              </w:rPr>
              <w:t>Spese di competenza</w:t>
            </w:r>
          </w:p>
        </w:tc>
        <w:tc>
          <w:tcPr>
            <w:tcW w:w="0" w:type="auto"/>
          </w:tcPr>
          <w:p w:rsidR="00314954" w:rsidRPr="004109ED" w:rsidRDefault="00314954" w:rsidP="00314954">
            <w:pPr>
              <w:rPr>
                <w:rFonts w:ascii="Century Gothic" w:hAnsi="Century Gothic"/>
                <w:b/>
                <w:sz w:val="18"/>
                <w:szCs w:val="18"/>
              </w:rPr>
            </w:pPr>
            <w:r w:rsidRPr="004109ED">
              <w:rPr>
                <w:rFonts w:ascii="Century Gothic" w:hAnsi="Century Gothic"/>
                <w:b/>
                <w:sz w:val="18"/>
                <w:szCs w:val="18"/>
              </w:rPr>
              <w:t>Previsioni definitive</w:t>
            </w:r>
          </w:p>
          <w:p w:rsidR="00E56BB5" w:rsidRPr="004109ED" w:rsidRDefault="00314954" w:rsidP="00314954">
            <w:pPr>
              <w:rPr>
                <w:rFonts w:ascii="Century Gothic" w:hAnsi="Century Gothic"/>
                <w:b/>
                <w:sz w:val="18"/>
                <w:szCs w:val="18"/>
                <w:lang w:val="it-IT"/>
              </w:rPr>
            </w:pPr>
            <w:r w:rsidRPr="004109ED">
              <w:rPr>
                <w:rFonts w:ascii="Century Gothic" w:hAnsi="Century Gothic"/>
                <w:b/>
                <w:sz w:val="18"/>
                <w:szCs w:val="18"/>
              </w:rPr>
              <w:t>Competenza ANNO 2019</w:t>
            </w:r>
          </w:p>
        </w:tc>
        <w:tc>
          <w:tcPr>
            <w:tcW w:w="0" w:type="auto"/>
          </w:tcPr>
          <w:p w:rsidR="00314954" w:rsidRPr="004109ED" w:rsidRDefault="00314954" w:rsidP="00314954">
            <w:pPr>
              <w:rPr>
                <w:rFonts w:ascii="Century Gothic" w:hAnsi="Century Gothic"/>
                <w:b/>
                <w:sz w:val="18"/>
                <w:szCs w:val="18"/>
              </w:rPr>
            </w:pPr>
            <w:r w:rsidRPr="004109ED">
              <w:rPr>
                <w:rFonts w:ascii="Century Gothic" w:hAnsi="Century Gothic"/>
                <w:b/>
                <w:sz w:val="18"/>
                <w:szCs w:val="18"/>
              </w:rPr>
              <w:t>Previsioni definitive</w:t>
            </w:r>
          </w:p>
          <w:p w:rsidR="00E56BB5" w:rsidRPr="004109ED" w:rsidRDefault="00314954" w:rsidP="00646641">
            <w:pPr>
              <w:rPr>
                <w:rFonts w:ascii="Century Gothic" w:hAnsi="Century Gothic"/>
                <w:b/>
                <w:sz w:val="18"/>
                <w:szCs w:val="18"/>
                <w:lang w:val="it-IT"/>
              </w:rPr>
            </w:pPr>
            <w:r w:rsidRPr="004109ED">
              <w:rPr>
                <w:rFonts w:ascii="Century Gothic" w:hAnsi="Century Gothic"/>
                <w:b/>
                <w:sz w:val="18"/>
                <w:szCs w:val="18"/>
              </w:rPr>
              <w:t>Competenza ANNO 20</w:t>
            </w:r>
            <w:r w:rsidR="00646641">
              <w:rPr>
                <w:rFonts w:ascii="Century Gothic" w:hAnsi="Century Gothic"/>
                <w:b/>
                <w:sz w:val="18"/>
                <w:szCs w:val="18"/>
              </w:rPr>
              <w:t>20</w:t>
            </w:r>
          </w:p>
        </w:tc>
        <w:tc>
          <w:tcPr>
            <w:tcW w:w="0" w:type="auto"/>
          </w:tcPr>
          <w:p w:rsidR="00314954" w:rsidRPr="004109ED" w:rsidRDefault="00314954" w:rsidP="00314954">
            <w:pPr>
              <w:rPr>
                <w:rFonts w:ascii="Century Gothic" w:hAnsi="Century Gothic"/>
                <w:b/>
                <w:sz w:val="18"/>
                <w:szCs w:val="18"/>
              </w:rPr>
            </w:pPr>
            <w:r w:rsidRPr="004109ED">
              <w:rPr>
                <w:rFonts w:ascii="Century Gothic" w:hAnsi="Century Gothic"/>
                <w:b/>
                <w:sz w:val="18"/>
                <w:szCs w:val="18"/>
              </w:rPr>
              <w:t>Previsioni definitive</w:t>
            </w:r>
          </w:p>
          <w:p w:rsidR="00646641" w:rsidRDefault="00314954" w:rsidP="00646641">
            <w:pPr>
              <w:rPr>
                <w:rFonts w:ascii="Century Gothic" w:hAnsi="Century Gothic"/>
                <w:b/>
                <w:sz w:val="18"/>
                <w:szCs w:val="18"/>
              </w:rPr>
            </w:pPr>
            <w:r w:rsidRPr="004109ED">
              <w:rPr>
                <w:rFonts w:ascii="Century Gothic" w:hAnsi="Century Gothic"/>
                <w:b/>
                <w:sz w:val="18"/>
                <w:szCs w:val="18"/>
              </w:rPr>
              <w:t>Competenza</w:t>
            </w:r>
          </w:p>
          <w:p w:rsidR="00E56BB5" w:rsidRPr="004109ED" w:rsidRDefault="00314954" w:rsidP="00646641">
            <w:pPr>
              <w:rPr>
                <w:rFonts w:ascii="Century Gothic" w:hAnsi="Century Gothic"/>
                <w:b/>
                <w:sz w:val="18"/>
                <w:szCs w:val="18"/>
                <w:lang w:val="it-IT"/>
              </w:rPr>
            </w:pPr>
            <w:r w:rsidRPr="004109ED">
              <w:rPr>
                <w:rFonts w:ascii="Century Gothic" w:hAnsi="Century Gothic"/>
                <w:b/>
                <w:sz w:val="18"/>
                <w:szCs w:val="18"/>
              </w:rPr>
              <w:t xml:space="preserve"> ANNO 20</w:t>
            </w:r>
            <w:r w:rsidR="00646641">
              <w:rPr>
                <w:rFonts w:ascii="Century Gothic" w:hAnsi="Century Gothic"/>
                <w:b/>
                <w:sz w:val="18"/>
                <w:szCs w:val="18"/>
              </w:rPr>
              <w:t>20</w:t>
            </w:r>
          </w:p>
        </w:tc>
      </w:tr>
      <w:tr w:rsidR="00E56BB5" w:rsidRPr="004109ED" w:rsidTr="00913437">
        <w:trPr>
          <w:trHeight w:val="406"/>
        </w:trPr>
        <w:tc>
          <w:tcPr>
            <w:tcW w:w="0" w:type="auto"/>
          </w:tcPr>
          <w:p w:rsidR="00E56BB5" w:rsidRPr="004109ED" w:rsidRDefault="00E56BB5" w:rsidP="00E56BB5">
            <w:pPr>
              <w:rPr>
                <w:rFonts w:ascii="Century Gothic" w:hAnsi="Century Gothic"/>
                <w:sz w:val="18"/>
                <w:szCs w:val="18"/>
                <w:lang w:val="it-IT"/>
              </w:rPr>
            </w:pPr>
            <w:bookmarkStart w:id="45" w:name="_Hlk536083135"/>
            <w:r w:rsidRPr="004109ED">
              <w:rPr>
                <w:rFonts w:ascii="Century Gothic" w:hAnsi="Century Gothic"/>
                <w:sz w:val="18"/>
                <w:szCs w:val="18"/>
                <w:lang w:val="it-IT"/>
              </w:rPr>
              <w:t>Spese correnti</w:t>
            </w:r>
          </w:p>
        </w:tc>
        <w:tc>
          <w:tcPr>
            <w:tcW w:w="0" w:type="auto"/>
            <w:vAlign w:val="center"/>
          </w:tcPr>
          <w:p w:rsidR="00E56BB5" w:rsidRPr="004109ED" w:rsidRDefault="003926FC" w:rsidP="00913437">
            <w:pPr>
              <w:jc w:val="right"/>
              <w:rPr>
                <w:rFonts w:ascii="Century Gothic" w:hAnsi="Century Gothic"/>
                <w:sz w:val="18"/>
                <w:szCs w:val="18"/>
                <w:lang w:val="it-IT"/>
              </w:rPr>
            </w:pPr>
            <w:r w:rsidRPr="004109ED">
              <w:rPr>
                <w:rFonts w:ascii="Century Gothic" w:hAnsi="Century Gothic"/>
                <w:sz w:val="18"/>
                <w:szCs w:val="18"/>
                <w:lang w:val="it-IT"/>
              </w:rPr>
              <w:t>6.697.551,00</w:t>
            </w:r>
          </w:p>
        </w:tc>
        <w:tc>
          <w:tcPr>
            <w:tcW w:w="0" w:type="auto"/>
            <w:vAlign w:val="center"/>
          </w:tcPr>
          <w:p w:rsidR="00E56BB5" w:rsidRPr="004109ED" w:rsidRDefault="00913437" w:rsidP="00913437">
            <w:pPr>
              <w:jc w:val="right"/>
              <w:rPr>
                <w:rFonts w:ascii="Century Gothic" w:hAnsi="Century Gothic"/>
                <w:sz w:val="18"/>
                <w:szCs w:val="18"/>
                <w:lang w:val="it-IT"/>
              </w:rPr>
            </w:pPr>
            <w:r w:rsidRPr="004109ED">
              <w:rPr>
                <w:rFonts w:ascii="Century Gothic" w:hAnsi="Century Gothic"/>
                <w:sz w:val="18"/>
                <w:szCs w:val="18"/>
                <w:lang w:val="it-IT"/>
              </w:rPr>
              <w:t>6.771.550,00</w:t>
            </w:r>
          </w:p>
        </w:tc>
        <w:tc>
          <w:tcPr>
            <w:tcW w:w="0" w:type="auto"/>
            <w:vAlign w:val="center"/>
          </w:tcPr>
          <w:p w:rsidR="00E56BB5" w:rsidRPr="004109ED" w:rsidRDefault="00913437" w:rsidP="00913437">
            <w:pPr>
              <w:jc w:val="right"/>
              <w:rPr>
                <w:rFonts w:ascii="Century Gothic" w:hAnsi="Century Gothic"/>
                <w:sz w:val="18"/>
                <w:szCs w:val="18"/>
                <w:lang w:val="it-IT"/>
              </w:rPr>
            </w:pPr>
            <w:r w:rsidRPr="004109ED">
              <w:rPr>
                <w:rFonts w:ascii="Century Gothic" w:hAnsi="Century Gothic"/>
                <w:sz w:val="18"/>
                <w:szCs w:val="18"/>
                <w:lang w:val="it-IT"/>
              </w:rPr>
              <w:t>6.679.623,00</w:t>
            </w:r>
          </w:p>
        </w:tc>
      </w:tr>
      <w:tr w:rsidR="00E56BB5" w:rsidRPr="004109ED" w:rsidTr="00913437">
        <w:trPr>
          <w:trHeight w:val="396"/>
        </w:trPr>
        <w:tc>
          <w:tcPr>
            <w:tcW w:w="0" w:type="auto"/>
          </w:tcPr>
          <w:p w:rsidR="00E56BB5" w:rsidRPr="004109ED" w:rsidRDefault="00E56BB5" w:rsidP="00E56BB5">
            <w:pPr>
              <w:rPr>
                <w:rFonts w:ascii="Century Gothic" w:hAnsi="Century Gothic"/>
                <w:sz w:val="18"/>
                <w:szCs w:val="18"/>
                <w:lang w:val="it-IT"/>
              </w:rPr>
            </w:pPr>
            <w:r w:rsidRPr="004109ED">
              <w:rPr>
                <w:rFonts w:ascii="Century Gothic" w:hAnsi="Century Gothic"/>
                <w:sz w:val="18"/>
                <w:szCs w:val="18"/>
                <w:lang w:val="it-IT"/>
              </w:rPr>
              <w:t>Spese in conto capitale</w:t>
            </w:r>
          </w:p>
        </w:tc>
        <w:tc>
          <w:tcPr>
            <w:tcW w:w="0" w:type="auto"/>
            <w:vAlign w:val="center"/>
          </w:tcPr>
          <w:p w:rsidR="00E56BB5" w:rsidRPr="00AB7904" w:rsidRDefault="003926FC" w:rsidP="00913437">
            <w:pPr>
              <w:jc w:val="right"/>
              <w:rPr>
                <w:rFonts w:ascii="Century Gothic" w:hAnsi="Century Gothic"/>
                <w:sz w:val="18"/>
                <w:szCs w:val="18"/>
                <w:lang w:val="it-IT"/>
              </w:rPr>
            </w:pPr>
            <w:r w:rsidRPr="00AB7904">
              <w:rPr>
                <w:rFonts w:ascii="Century Gothic" w:hAnsi="Century Gothic"/>
                <w:sz w:val="18"/>
                <w:szCs w:val="18"/>
                <w:lang w:val="it-IT"/>
              </w:rPr>
              <w:t>6.945.532,00</w:t>
            </w:r>
          </w:p>
        </w:tc>
        <w:tc>
          <w:tcPr>
            <w:tcW w:w="0" w:type="auto"/>
            <w:vAlign w:val="center"/>
          </w:tcPr>
          <w:p w:rsidR="00E56BB5" w:rsidRPr="00AB7904" w:rsidRDefault="00913437" w:rsidP="00913437">
            <w:pPr>
              <w:jc w:val="right"/>
              <w:rPr>
                <w:rFonts w:ascii="Century Gothic" w:hAnsi="Century Gothic"/>
                <w:sz w:val="18"/>
                <w:szCs w:val="18"/>
                <w:lang w:val="it-IT"/>
              </w:rPr>
            </w:pPr>
            <w:r w:rsidRPr="00AB7904">
              <w:rPr>
                <w:rFonts w:ascii="Century Gothic" w:hAnsi="Century Gothic"/>
                <w:sz w:val="18"/>
                <w:szCs w:val="18"/>
                <w:lang w:val="it-IT"/>
              </w:rPr>
              <w:t>1.018.880,00</w:t>
            </w:r>
          </w:p>
        </w:tc>
        <w:tc>
          <w:tcPr>
            <w:tcW w:w="0" w:type="auto"/>
            <w:vAlign w:val="center"/>
          </w:tcPr>
          <w:p w:rsidR="00454BE2" w:rsidRPr="00AB7904" w:rsidRDefault="00913437" w:rsidP="00913437">
            <w:pPr>
              <w:jc w:val="right"/>
              <w:rPr>
                <w:rFonts w:ascii="Century Gothic" w:hAnsi="Century Gothic"/>
                <w:sz w:val="18"/>
                <w:szCs w:val="18"/>
                <w:lang w:val="it-IT"/>
              </w:rPr>
            </w:pPr>
            <w:r w:rsidRPr="00AB7904">
              <w:rPr>
                <w:rFonts w:ascii="Century Gothic" w:hAnsi="Century Gothic"/>
                <w:sz w:val="18"/>
                <w:szCs w:val="18"/>
                <w:lang w:val="it-IT"/>
              </w:rPr>
              <w:t>1.018.725,00</w:t>
            </w:r>
          </w:p>
        </w:tc>
      </w:tr>
      <w:tr w:rsidR="003926FC" w:rsidRPr="004109ED" w:rsidTr="00913437">
        <w:trPr>
          <w:trHeight w:val="573"/>
        </w:trPr>
        <w:tc>
          <w:tcPr>
            <w:tcW w:w="0" w:type="auto"/>
          </w:tcPr>
          <w:p w:rsidR="003926FC" w:rsidRPr="004109ED" w:rsidRDefault="003926FC" w:rsidP="00E56BB5">
            <w:pPr>
              <w:rPr>
                <w:rFonts w:ascii="Century Gothic" w:hAnsi="Century Gothic"/>
                <w:sz w:val="18"/>
                <w:szCs w:val="18"/>
                <w:lang w:val="it-IT"/>
              </w:rPr>
            </w:pPr>
            <w:r w:rsidRPr="004109ED">
              <w:rPr>
                <w:rFonts w:ascii="Century Gothic" w:hAnsi="Century Gothic"/>
                <w:sz w:val="18"/>
                <w:szCs w:val="18"/>
                <w:lang w:val="it-IT"/>
              </w:rPr>
              <w:t>Spese per incremento attività finanziarie</w:t>
            </w:r>
          </w:p>
        </w:tc>
        <w:tc>
          <w:tcPr>
            <w:tcW w:w="0" w:type="auto"/>
            <w:vAlign w:val="center"/>
          </w:tcPr>
          <w:p w:rsidR="003926FC" w:rsidRPr="00AB7904" w:rsidRDefault="003926FC" w:rsidP="00913437">
            <w:pPr>
              <w:jc w:val="right"/>
              <w:rPr>
                <w:rFonts w:ascii="Century Gothic" w:hAnsi="Century Gothic"/>
                <w:sz w:val="18"/>
                <w:szCs w:val="18"/>
                <w:lang w:val="it-IT"/>
              </w:rPr>
            </w:pPr>
            <w:r w:rsidRPr="00AB7904">
              <w:rPr>
                <w:rFonts w:ascii="Century Gothic" w:hAnsi="Century Gothic"/>
                <w:sz w:val="18"/>
                <w:szCs w:val="18"/>
                <w:lang w:val="it-IT"/>
              </w:rPr>
              <w:t>529.000,00</w:t>
            </w:r>
          </w:p>
        </w:tc>
        <w:tc>
          <w:tcPr>
            <w:tcW w:w="0" w:type="auto"/>
            <w:vAlign w:val="center"/>
          </w:tcPr>
          <w:p w:rsidR="00913437" w:rsidRPr="00AB7904" w:rsidRDefault="00913437" w:rsidP="00913437">
            <w:pPr>
              <w:jc w:val="right"/>
              <w:rPr>
                <w:rFonts w:ascii="Century Gothic" w:hAnsi="Century Gothic"/>
                <w:sz w:val="18"/>
                <w:szCs w:val="18"/>
                <w:lang w:val="it-IT"/>
              </w:rPr>
            </w:pPr>
          </w:p>
          <w:p w:rsidR="003926FC" w:rsidRPr="00AB7904" w:rsidRDefault="00913437" w:rsidP="00913437">
            <w:pPr>
              <w:jc w:val="right"/>
              <w:rPr>
                <w:rFonts w:ascii="Century Gothic" w:hAnsi="Century Gothic"/>
                <w:sz w:val="18"/>
                <w:szCs w:val="18"/>
                <w:lang w:val="it-IT"/>
              </w:rPr>
            </w:pPr>
            <w:r w:rsidRPr="00AB7904">
              <w:rPr>
                <w:rFonts w:ascii="Century Gothic" w:hAnsi="Century Gothic"/>
                <w:sz w:val="18"/>
                <w:szCs w:val="18"/>
                <w:lang w:val="it-IT"/>
              </w:rPr>
              <w:t>328.000,00</w:t>
            </w:r>
          </w:p>
        </w:tc>
        <w:tc>
          <w:tcPr>
            <w:tcW w:w="0" w:type="auto"/>
            <w:vAlign w:val="center"/>
          </w:tcPr>
          <w:p w:rsidR="003926FC" w:rsidRPr="00AB7904" w:rsidRDefault="00913437" w:rsidP="00913437">
            <w:pPr>
              <w:jc w:val="right"/>
              <w:rPr>
                <w:rFonts w:ascii="Century Gothic" w:hAnsi="Century Gothic"/>
                <w:sz w:val="18"/>
                <w:szCs w:val="18"/>
                <w:lang w:val="it-IT"/>
              </w:rPr>
            </w:pPr>
            <w:r w:rsidRPr="00AB7904">
              <w:rPr>
                <w:rFonts w:ascii="Century Gothic" w:hAnsi="Century Gothic"/>
                <w:sz w:val="18"/>
                <w:szCs w:val="18"/>
                <w:lang w:val="it-IT"/>
              </w:rPr>
              <w:t>350.000,00</w:t>
            </w:r>
          </w:p>
        </w:tc>
      </w:tr>
      <w:tr w:rsidR="00E56BB5" w:rsidRPr="004109ED" w:rsidTr="00913437">
        <w:trPr>
          <w:trHeight w:val="268"/>
        </w:trPr>
        <w:tc>
          <w:tcPr>
            <w:tcW w:w="0" w:type="auto"/>
          </w:tcPr>
          <w:p w:rsidR="00E56BB5" w:rsidRPr="004109ED" w:rsidRDefault="00E56BB5" w:rsidP="00E56BB5">
            <w:pPr>
              <w:rPr>
                <w:rFonts w:ascii="Century Gothic" w:hAnsi="Century Gothic"/>
                <w:sz w:val="18"/>
                <w:szCs w:val="18"/>
                <w:lang w:val="it-IT"/>
              </w:rPr>
            </w:pPr>
            <w:r w:rsidRPr="004109ED">
              <w:rPr>
                <w:rFonts w:ascii="Century Gothic" w:hAnsi="Century Gothic"/>
                <w:sz w:val="18"/>
                <w:szCs w:val="18"/>
                <w:lang w:val="it-IT"/>
              </w:rPr>
              <w:t>Rimborso di prestiti</w:t>
            </w:r>
          </w:p>
        </w:tc>
        <w:tc>
          <w:tcPr>
            <w:tcW w:w="0" w:type="auto"/>
            <w:vAlign w:val="center"/>
          </w:tcPr>
          <w:p w:rsidR="00314954" w:rsidRPr="004109ED" w:rsidRDefault="003926FC" w:rsidP="00913437">
            <w:pPr>
              <w:spacing w:after="36"/>
              <w:ind w:right="114"/>
              <w:jc w:val="right"/>
              <w:rPr>
                <w:rFonts w:ascii="Century Gothic" w:hAnsi="Century Gothic"/>
                <w:sz w:val="18"/>
                <w:szCs w:val="18"/>
                <w:lang w:val="it-IT"/>
              </w:rPr>
            </w:pPr>
            <w:r w:rsidRPr="004109ED">
              <w:rPr>
                <w:rFonts w:ascii="Century Gothic" w:hAnsi="Century Gothic"/>
                <w:sz w:val="18"/>
                <w:szCs w:val="18"/>
                <w:lang w:val="it-IT"/>
              </w:rPr>
              <w:t>439.700,00</w:t>
            </w:r>
          </w:p>
          <w:p w:rsidR="00E56BB5" w:rsidRPr="004109ED" w:rsidRDefault="00E56BB5" w:rsidP="00913437">
            <w:pPr>
              <w:jc w:val="right"/>
              <w:rPr>
                <w:rFonts w:ascii="Century Gothic" w:hAnsi="Century Gothic"/>
                <w:sz w:val="18"/>
                <w:szCs w:val="18"/>
                <w:lang w:val="it-IT"/>
              </w:rPr>
            </w:pPr>
          </w:p>
        </w:tc>
        <w:tc>
          <w:tcPr>
            <w:tcW w:w="0" w:type="auto"/>
            <w:vAlign w:val="center"/>
          </w:tcPr>
          <w:p w:rsidR="00E56BB5" w:rsidRPr="004109ED" w:rsidRDefault="00913437" w:rsidP="00913437">
            <w:pPr>
              <w:jc w:val="right"/>
              <w:rPr>
                <w:rFonts w:ascii="Century Gothic" w:hAnsi="Century Gothic"/>
                <w:sz w:val="18"/>
                <w:szCs w:val="18"/>
                <w:lang w:val="it-IT"/>
              </w:rPr>
            </w:pPr>
            <w:r w:rsidRPr="004109ED">
              <w:rPr>
                <w:rFonts w:ascii="Century Gothic" w:hAnsi="Century Gothic"/>
                <w:sz w:val="18"/>
                <w:szCs w:val="18"/>
                <w:lang w:val="it-IT"/>
              </w:rPr>
              <w:t>419.100,00</w:t>
            </w:r>
          </w:p>
        </w:tc>
        <w:tc>
          <w:tcPr>
            <w:tcW w:w="0" w:type="auto"/>
            <w:vAlign w:val="center"/>
          </w:tcPr>
          <w:p w:rsidR="00E56BB5" w:rsidRPr="004109ED" w:rsidRDefault="00913437" w:rsidP="00913437">
            <w:pPr>
              <w:jc w:val="right"/>
              <w:rPr>
                <w:rFonts w:ascii="Century Gothic" w:hAnsi="Century Gothic"/>
                <w:sz w:val="18"/>
                <w:szCs w:val="18"/>
                <w:lang w:val="it-IT"/>
              </w:rPr>
            </w:pPr>
            <w:r w:rsidRPr="004109ED">
              <w:rPr>
                <w:rFonts w:ascii="Century Gothic" w:hAnsi="Century Gothic"/>
                <w:sz w:val="18"/>
                <w:szCs w:val="18"/>
                <w:lang w:val="it-IT"/>
              </w:rPr>
              <w:t>435.600,00</w:t>
            </w:r>
          </w:p>
        </w:tc>
      </w:tr>
      <w:tr w:rsidR="00E56BB5" w:rsidRPr="004109ED" w:rsidTr="00913437">
        <w:trPr>
          <w:trHeight w:val="820"/>
        </w:trPr>
        <w:tc>
          <w:tcPr>
            <w:tcW w:w="0" w:type="auto"/>
          </w:tcPr>
          <w:p w:rsidR="00E56BB5" w:rsidRPr="004109ED" w:rsidRDefault="00E56BB5" w:rsidP="00E56BB5">
            <w:pPr>
              <w:rPr>
                <w:rFonts w:ascii="Century Gothic" w:hAnsi="Century Gothic"/>
                <w:sz w:val="18"/>
                <w:szCs w:val="18"/>
                <w:lang w:val="it-IT"/>
              </w:rPr>
            </w:pPr>
            <w:r w:rsidRPr="004109ED">
              <w:rPr>
                <w:rFonts w:ascii="Century Gothic" w:hAnsi="Century Gothic"/>
                <w:sz w:val="18"/>
                <w:szCs w:val="18"/>
                <w:lang w:val="it-IT"/>
              </w:rPr>
              <w:t>Chiusura Anticipazioni ricevute da istituto tesoriere / cassiere</w:t>
            </w:r>
          </w:p>
        </w:tc>
        <w:tc>
          <w:tcPr>
            <w:tcW w:w="0" w:type="auto"/>
            <w:vAlign w:val="center"/>
          </w:tcPr>
          <w:p w:rsidR="00314954" w:rsidRPr="004109ED" w:rsidRDefault="003926FC" w:rsidP="00913437">
            <w:pPr>
              <w:widowControl/>
              <w:spacing w:after="36" w:line="259" w:lineRule="auto"/>
              <w:ind w:left="93" w:right="57"/>
              <w:jc w:val="right"/>
              <w:rPr>
                <w:rFonts w:ascii="Century Gothic" w:hAnsi="Century Gothic"/>
                <w:sz w:val="18"/>
                <w:szCs w:val="18"/>
                <w:lang w:val="it-IT"/>
              </w:rPr>
            </w:pPr>
            <w:r w:rsidRPr="004109ED">
              <w:rPr>
                <w:rFonts w:ascii="Century Gothic" w:hAnsi="Century Gothic"/>
                <w:sz w:val="18"/>
                <w:szCs w:val="18"/>
                <w:lang w:val="it-IT"/>
              </w:rPr>
              <w:t>1.815.507,00</w:t>
            </w:r>
          </w:p>
          <w:p w:rsidR="00E56BB5" w:rsidRPr="004109ED" w:rsidRDefault="00E56BB5" w:rsidP="00913437">
            <w:pPr>
              <w:spacing w:after="36"/>
              <w:ind w:right="114"/>
              <w:jc w:val="right"/>
              <w:rPr>
                <w:rFonts w:ascii="Century Gothic" w:hAnsi="Century Gothic"/>
                <w:sz w:val="18"/>
                <w:szCs w:val="18"/>
                <w:lang w:val="it-IT"/>
              </w:rPr>
            </w:pPr>
          </w:p>
        </w:tc>
        <w:tc>
          <w:tcPr>
            <w:tcW w:w="0" w:type="auto"/>
            <w:vAlign w:val="center"/>
          </w:tcPr>
          <w:p w:rsidR="00E56BB5" w:rsidRPr="004109ED" w:rsidRDefault="00913437" w:rsidP="00913437">
            <w:pPr>
              <w:jc w:val="right"/>
              <w:rPr>
                <w:rFonts w:ascii="Century Gothic" w:hAnsi="Century Gothic"/>
                <w:sz w:val="18"/>
                <w:szCs w:val="18"/>
                <w:lang w:val="it-IT"/>
              </w:rPr>
            </w:pPr>
            <w:r w:rsidRPr="004109ED">
              <w:rPr>
                <w:rFonts w:ascii="Century Gothic" w:hAnsi="Century Gothic"/>
                <w:sz w:val="18"/>
                <w:szCs w:val="18"/>
                <w:lang w:val="it-IT"/>
              </w:rPr>
              <w:t>1.815.507,00</w:t>
            </w:r>
          </w:p>
        </w:tc>
        <w:tc>
          <w:tcPr>
            <w:tcW w:w="0" w:type="auto"/>
            <w:vAlign w:val="center"/>
          </w:tcPr>
          <w:p w:rsidR="00E56BB5" w:rsidRPr="004109ED" w:rsidRDefault="00913437" w:rsidP="00913437">
            <w:pPr>
              <w:jc w:val="right"/>
              <w:rPr>
                <w:rFonts w:ascii="Century Gothic" w:hAnsi="Century Gothic"/>
                <w:sz w:val="18"/>
                <w:szCs w:val="18"/>
                <w:lang w:val="it-IT"/>
              </w:rPr>
            </w:pPr>
            <w:r w:rsidRPr="004109ED">
              <w:rPr>
                <w:rFonts w:ascii="Century Gothic" w:hAnsi="Century Gothic"/>
                <w:sz w:val="18"/>
                <w:szCs w:val="18"/>
                <w:lang w:val="it-IT"/>
              </w:rPr>
              <w:t>1.815.507,00</w:t>
            </w:r>
          </w:p>
        </w:tc>
      </w:tr>
      <w:tr w:rsidR="00E56BB5" w:rsidRPr="004109ED" w:rsidTr="00913437">
        <w:trPr>
          <w:trHeight w:val="551"/>
        </w:trPr>
        <w:tc>
          <w:tcPr>
            <w:tcW w:w="0" w:type="auto"/>
          </w:tcPr>
          <w:p w:rsidR="00E56BB5" w:rsidRPr="004109ED" w:rsidRDefault="00E56BB5" w:rsidP="00E56BB5">
            <w:pPr>
              <w:rPr>
                <w:rFonts w:ascii="Century Gothic" w:hAnsi="Century Gothic"/>
                <w:sz w:val="18"/>
                <w:szCs w:val="18"/>
                <w:lang w:val="it-IT"/>
              </w:rPr>
            </w:pPr>
            <w:r w:rsidRPr="004109ED">
              <w:rPr>
                <w:rFonts w:ascii="Century Gothic" w:hAnsi="Century Gothic"/>
                <w:sz w:val="18"/>
                <w:szCs w:val="18"/>
                <w:lang w:val="it-IT"/>
              </w:rPr>
              <w:t>Uscite per conto terzi e partite di giro</w:t>
            </w:r>
          </w:p>
        </w:tc>
        <w:tc>
          <w:tcPr>
            <w:tcW w:w="0" w:type="auto"/>
            <w:vAlign w:val="center"/>
          </w:tcPr>
          <w:p w:rsidR="00314954" w:rsidRPr="004109ED" w:rsidRDefault="00314954" w:rsidP="00913437">
            <w:pPr>
              <w:spacing w:after="36"/>
              <w:ind w:right="109"/>
              <w:jc w:val="right"/>
              <w:rPr>
                <w:rFonts w:ascii="Century Gothic" w:hAnsi="Century Gothic"/>
                <w:sz w:val="18"/>
                <w:szCs w:val="18"/>
                <w:lang w:val="it-IT"/>
              </w:rPr>
            </w:pPr>
            <w:r w:rsidRPr="004109ED">
              <w:rPr>
                <w:rFonts w:ascii="Century Gothic" w:hAnsi="Century Gothic"/>
                <w:sz w:val="18"/>
                <w:szCs w:val="18"/>
                <w:lang w:val="it-IT"/>
              </w:rPr>
              <w:t>1.573.000,00</w:t>
            </w:r>
          </w:p>
          <w:p w:rsidR="00E56BB5" w:rsidRPr="004109ED" w:rsidRDefault="00E56BB5" w:rsidP="00913437">
            <w:pPr>
              <w:jc w:val="right"/>
              <w:rPr>
                <w:rFonts w:ascii="Century Gothic" w:hAnsi="Century Gothic"/>
                <w:sz w:val="18"/>
                <w:szCs w:val="18"/>
                <w:lang w:val="it-IT"/>
              </w:rPr>
            </w:pPr>
          </w:p>
        </w:tc>
        <w:tc>
          <w:tcPr>
            <w:tcW w:w="0" w:type="auto"/>
            <w:vAlign w:val="center"/>
          </w:tcPr>
          <w:p w:rsidR="00E56BB5" w:rsidRPr="004109ED" w:rsidRDefault="00913437" w:rsidP="00913437">
            <w:pPr>
              <w:jc w:val="right"/>
              <w:rPr>
                <w:rFonts w:ascii="Century Gothic" w:hAnsi="Century Gothic"/>
                <w:sz w:val="18"/>
                <w:szCs w:val="18"/>
                <w:lang w:val="it-IT"/>
              </w:rPr>
            </w:pPr>
            <w:r w:rsidRPr="004109ED">
              <w:rPr>
                <w:rFonts w:ascii="Century Gothic" w:hAnsi="Century Gothic"/>
                <w:sz w:val="18"/>
                <w:szCs w:val="18"/>
                <w:lang w:val="it-IT"/>
              </w:rPr>
              <w:t>1.573.000,00</w:t>
            </w:r>
          </w:p>
        </w:tc>
        <w:tc>
          <w:tcPr>
            <w:tcW w:w="0" w:type="auto"/>
            <w:vAlign w:val="center"/>
          </w:tcPr>
          <w:p w:rsidR="00E56BB5" w:rsidRPr="004109ED" w:rsidRDefault="00913437" w:rsidP="00913437">
            <w:pPr>
              <w:pStyle w:val="Paragrafoelenco"/>
              <w:ind w:left="1080" w:firstLine="0"/>
              <w:jc w:val="right"/>
              <w:rPr>
                <w:rFonts w:ascii="Century Gothic" w:hAnsi="Century Gothic"/>
                <w:sz w:val="18"/>
                <w:szCs w:val="18"/>
                <w:lang w:val="it-IT"/>
              </w:rPr>
            </w:pPr>
            <w:r w:rsidRPr="004109ED">
              <w:rPr>
                <w:rFonts w:ascii="Century Gothic" w:hAnsi="Century Gothic"/>
                <w:sz w:val="18"/>
                <w:szCs w:val="18"/>
                <w:lang w:val="it-IT"/>
              </w:rPr>
              <w:t>1.573.000,00</w:t>
            </w:r>
          </w:p>
        </w:tc>
      </w:tr>
      <w:bookmarkEnd w:id="45"/>
      <w:tr w:rsidR="00E56BB5" w:rsidRPr="004109ED" w:rsidTr="00913437">
        <w:trPr>
          <w:trHeight w:val="551"/>
        </w:trPr>
        <w:tc>
          <w:tcPr>
            <w:tcW w:w="0" w:type="auto"/>
          </w:tcPr>
          <w:p w:rsidR="00913437" w:rsidRPr="004109ED" w:rsidRDefault="00913437" w:rsidP="00E56BB5">
            <w:pPr>
              <w:rPr>
                <w:rFonts w:ascii="Century Gothic" w:hAnsi="Century Gothic"/>
                <w:b/>
                <w:sz w:val="18"/>
                <w:szCs w:val="18"/>
                <w:lang w:val="it-IT"/>
              </w:rPr>
            </w:pPr>
          </w:p>
          <w:p w:rsidR="00E56BB5" w:rsidRPr="004109ED" w:rsidRDefault="00E56BB5" w:rsidP="00E56BB5">
            <w:pPr>
              <w:rPr>
                <w:rFonts w:ascii="Century Gothic" w:hAnsi="Century Gothic"/>
                <w:b/>
                <w:sz w:val="18"/>
                <w:szCs w:val="18"/>
                <w:lang w:val="it-IT"/>
              </w:rPr>
            </w:pPr>
            <w:r w:rsidRPr="004109ED">
              <w:rPr>
                <w:rFonts w:ascii="Century Gothic" w:hAnsi="Century Gothic"/>
                <w:b/>
                <w:sz w:val="18"/>
                <w:szCs w:val="18"/>
                <w:lang w:val="it-IT"/>
              </w:rPr>
              <w:t>TOTALI</w:t>
            </w:r>
          </w:p>
        </w:tc>
        <w:tc>
          <w:tcPr>
            <w:tcW w:w="0" w:type="auto"/>
            <w:vAlign w:val="center"/>
          </w:tcPr>
          <w:p w:rsidR="00913437" w:rsidRPr="004109ED" w:rsidRDefault="00913437" w:rsidP="00913437">
            <w:pPr>
              <w:jc w:val="right"/>
              <w:rPr>
                <w:rFonts w:ascii="Century Gothic" w:hAnsi="Century Gothic"/>
                <w:b/>
                <w:sz w:val="18"/>
                <w:szCs w:val="18"/>
                <w:lang w:val="it-IT"/>
              </w:rPr>
            </w:pPr>
          </w:p>
          <w:p w:rsidR="00314954" w:rsidRPr="004109ED" w:rsidRDefault="00314954" w:rsidP="00913437">
            <w:pPr>
              <w:jc w:val="right"/>
              <w:rPr>
                <w:rFonts w:ascii="Century Gothic" w:hAnsi="Century Gothic"/>
                <w:b/>
                <w:sz w:val="18"/>
                <w:szCs w:val="18"/>
                <w:lang w:val="it-IT"/>
              </w:rPr>
            </w:pPr>
            <w:r w:rsidRPr="004109ED">
              <w:rPr>
                <w:rFonts w:ascii="Century Gothic" w:hAnsi="Century Gothic"/>
                <w:b/>
                <w:sz w:val="18"/>
                <w:szCs w:val="18"/>
                <w:lang w:val="it-IT"/>
              </w:rPr>
              <w:t>18.000.290,00</w:t>
            </w:r>
          </w:p>
          <w:p w:rsidR="00E56BB5" w:rsidRPr="004109ED" w:rsidRDefault="00E56BB5" w:rsidP="00913437">
            <w:pPr>
              <w:jc w:val="right"/>
              <w:rPr>
                <w:rFonts w:ascii="Century Gothic" w:hAnsi="Century Gothic"/>
                <w:b/>
                <w:sz w:val="18"/>
                <w:szCs w:val="18"/>
                <w:lang w:val="it-IT"/>
              </w:rPr>
            </w:pPr>
          </w:p>
        </w:tc>
        <w:tc>
          <w:tcPr>
            <w:tcW w:w="0" w:type="auto"/>
            <w:vAlign w:val="center"/>
          </w:tcPr>
          <w:p w:rsidR="00E56BB5" w:rsidRPr="004109ED" w:rsidRDefault="00314954" w:rsidP="00913437">
            <w:pPr>
              <w:jc w:val="right"/>
              <w:rPr>
                <w:rFonts w:ascii="Century Gothic" w:hAnsi="Century Gothic"/>
                <w:b/>
                <w:sz w:val="18"/>
                <w:szCs w:val="18"/>
                <w:lang w:val="it-IT"/>
              </w:rPr>
            </w:pPr>
            <w:r w:rsidRPr="004109ED">
              <w:rPr>
                <w:rFonts w:ascii="Century Gothic" w:hAnsi="Century Gothic"/>
                <w:b/>
                <w:sz w:val="18"/>
                <w:szCs w:val="18"/>
                <w:lang w:val="it-IT"/>
              </w:rPr>
              <w:t>11.926.037,00</w:t>
            </w:r>
          </w:p>
        </w:tc>
        <w:tc>
          <w:tcPr>
            <w:tcW w:w="0" w:type="auto"/>
            <w:vAlign w:val="center"/>
          </w:tcPr>
          <w:p w:rsidR="00454BE2" w:rsidRPr="004109ED" w:rsidRDefault="00314954" w:rsidP="00913437">
            <w:pPr>
              <w:jc w:val="right"/>
              <w:rPr>
                <w:rFonts w:ascii="Century Gothic" w:hAnsi="Century Gothic"/>
                <w:b/>
                <w:sz w:val="18"/>
                <w:szCs w:val="18"/>
                <w:lang w:val="it-IT"/>
              </w:rPr>
            </w:pPr>
            <w:r w:rsidRPr="004109ED">
              <w:rPr>
                <w:rFonts w:ascii="Century Gothic" w:hAnsi="Century Gothic"/>
                <w:b/>
                <w:sz w:val="18"/>
                <w:szCs w:val="18"/>
                <w:lang w:val="it-IT"/>
              </w:rPr>
              <w:t>11.872.455,00</w:t>
            </w:r>
          </w:p>
        </w:tc>
      </w:tr>
    </w:tbl>
    <w:p w:rsidR="00E56BB5" w:rsidRPr="004109ED" w:rsidRDefault="00E56BB5" w:rsidP="00B505ED">
      <w:pPr>
        <w:spacing w:line="276" w:lineRule="auto"/>
        <w:jc w:val="center"/>
        <w:rPr>
          <w:b/>
          <w:lang w:val="it-IT"/>
        </w:rPr>
      </w:pPr>
    </w:p>
    <w:p w:rsidR="00CE6938" w:rsidRPr="004109ED" w:rsidRDefault="00CE6938" w:rsidP="00B505ED">
      <w:pPr>
        <w:spacing w:line="276" w:lineRule="auto"/>
        <w:jc w:val="center"/>
        <w:rPr>
          <w:b/>
          <w:lang w:val="it-IT"/>
        </w:rPr>
      </w:pPr>
    </w:p>
    <w:p w:rsidR="00CE6938" w:rsidRPr="004109ED" w:rsidRDefault="00CE6938" w:rsidP="00B505ED">
      <w:pPr>
        <w:spacing w:line="276" w:lineRule="auto"/>
        <w:jc w:val="center"/>
        <w:rPr>
          <w:b/>
          <w:lang w:val="it-IT"/>
        </w:rPr>
      </w:pPr>
    </w:p>
    <w:p w:rsidR="00CE6938" w:rsidRPr="004109ED" w:rsidRDefault="00CE6938" w:rsidP="00B505ED">
      <w:pPr>
        <w:spacing w:line="276" w:lineRule="auto"/>
        <w:jc w:val="center"/>
        <w:rPr>
          <w:b/>
          <w:lang w:val="it-IT"/>
        </w:rPr>
      </w:pPr>
    </w:p>
    <w:p w:rsidR="00E56BB5" w:rsidRPr="004109ED" w:rsidRDefault="00F45D91" w:rsidP="00B505ED">
      <w:pPr>
        <w:spacing w:line="276" w:lineRule="auto"/>
        <w:jc w:val="center"/>
        <w:rPr>
          <w:b/>
          <w:lang w:val="it-IT"/>
        </w:rPr>
      </w:pPr>
      <w:r w:rsidRPr="004109ED">
        <w:rPr>
          <w:b/>
          <w:noProof/>
          <w:lang w:val="it-IT" w:eastAsia="it-IT"/>
        </w:rPr>
        <w:lastRenderedPageBreak/>
        <w:drawing>
          <wp:inline distT="0" distB="0" distL="0" distR="0">
            <wp:extent cx="6076950" cy="6591300"/>
            <wp:effectExtent l="0" t="0" r="19050" b="19050"/>
            <wp:docPr id="5"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05ED" w:rsidRPr="004109ED" w:rsidRDefault="00B505ED" w:rsidP="00B505ED">
      <w:pPr>
        <w:pStyle w:val="Titolo41"/>
        <w:spacing w:line="552" w:lineRule="auto"/>
        <w:ind w:left="3277" w:right="3194"/>
        <w:jc w:val="center"/>
        <w:rPr>
          <w:lang w:val="it-IT"/>
        </w:rPr>
      </w:pPr>
    </w:p>
    <w:p w:rsidR="006665E0" w:rsidRPr="004109ED" w:rsidRDefault="006665E0">
      <w:pPr>
        <w:rPr>
          <w:rFonts w:ascii="Century Gothic" w:hAnsi="Century Gothic"/>
          <w:b/>
          <w:bCs/>
          <w:sz w:val="28"/>
          <w:szCs w:val="28"/>
          <w:lang w:val="it-IT"/>
        </w:rPr>
      </w:pPr>
      <w:r w:rsidRPr="004109ED">
        <w:rPr>
          <w:rFonts w:ascii="Century Gothic" w:hAnsi="Century Gothic"/>
          <w:sz w:val="28"/>
          <w:szCs w:val="28"/>
          <w:lang w:val="it-IT"/>
        </w:rPr>
        <w:br w:type="page"/>
      </w:r>
    </w:p>
    <w:p w:rsidR="00144D4C" w:rsidRPr="004109ED" w:rsidRDefault="00144D4C" w:rsidP="00144D4C">
      <w:pPr>
        <w:pBdr>
          <w:top w:val="single" w:sz="4" w:space="0" w:color="000000"/>
          <w:left w:val="single" w:sz="4" w:space="0" w:color="000000"/>
          <w:bottom w:val="single" w:sz="4" w:space="0" w:color="000000"/>
          <w:right w:val="single" w:sz="4" w:space="0" w:color="000000"/>
        </w:pBdr>
        <w:shd w:val="clear" w:color="auto" w:fill="C1C1C1"/>
        <w:spacing w:line="259" w:lineRule="auto"/>
        <w:ind w:left="20"/>
        <w:jc w:val="center"/>
        <w:rPr>
          <w:lang w:val="it-IT"/>
        </w:rPr>
      </w:pPr>
      <w:r w:rsidRPr="004109ED">
        <w:rPr>
          <w:b/>
          <w:i/>
          <w:sz w:val="24"/>
          <w:lang w:val="it-IT"/>
        </w:rPr>
        <w:lastRenderedPageBreak/>
        <w:t>Comune di Cherasco</w:t>
      </w:r>
    </w:p>
    <w:p w:rsidR="00144D4C" w:rsidRPr="004109ED" w:rsidRDefault="00144D4C" w:rsidP="00144D4C">
      <w:pPr>
        <w:spacing w:after="162" w:line="259" w:lineRule="auto"/>
        <w:jc w:val="right"/>
        <w:rPr>
          <w:lang w:val="it-IT"/>
        </w:rPr>
      </w:pPr>
      <w:r w:rsidRPr="004109ED">
        <w:rPr>
          <w:b/>
          <w:i/>
          <w:sz w:val="17"/>
          <w:lang w:val="it-IT"/>
        </w:rPr>
        <w:t>Allegato n.9 - Bilancio di Previsione</w:t>
      </w:r>
    </w:p>
    <w:p w:rsidR="00144D4C" w:rsidRPr="004109ED" w:rsidRDefault="00144D4C" w:rsidP="00144D4C">
      <w:pPr>
        <w:spacing w:line="259" w:lineRule="auto"/>
        <w:ind w:left="29"/>
        <w:jc w:val="center"/>
        <w:rPr>
          <w:lang w:val="it-IT"/>
        </w:rPr>
      </w:pPr>
      <w:r w:rsidRPr="004109ED">
        <w:rPr>
          <w:b/>
          <w:i/>
          <w:sz w:val="17"/>
          <w:lang w:val="it-IT"/>
        </w:rPr>
        <w:t>BILANCIO DI PREVISIONE (Anno 2019)</w:t>
      </w:r>
    </w:p>
    <w:p w:rsidR="00144D4C" w:rsidRPr="004109ED" w:rsidRDefault="00144D4C" w:rsidP="00144D4C">
      <w:pPr>
        <w:spacing w:line="259" w:lineRule="auto"/>
        <w:ind w:left="29" w:right="2"/>
        <w:jc w:val="center"/>
        <w:rPr>
          <w:b/>
          <w:lang w:val="it-IT"/>
        </w:rPr>
      </w:pPr>
      <w:bookmarkStart w:id="46" w:name="OLE_LINK174"/>
      <w:bookmarkStart w:id="47" w:name="OLE_LINK175"/>
      <w:bookmarkStart w:id="48" w:name="OLE_LINK176"/>
      <w:r w:rsidRPr="004109ED">
        <w:rPr>
          <w:b/>
          <w:lang w:val="it-IT"/>
        </w:rPr>
        <w:t>PROSPETTO VERIFICA RISPETTO DEI VINCOLI DI FINANZA PUBBLICA</w:t>
      </w:r>
    </w:p>
    <w:bookmarkEnd w:id="46"/>
    <w:bookmarkEnd w:id="47"/>
    <w:bookmarkEnd w:id="48"/>
    <w:p w:rsidR="00144D4C" w:rsidRPr="004109ED" w:rsidRDefault="00144D4C" w:rsidP="00144D4C">
      <w:pPr>
        <w:spacing w:line="259" w:lineRule="auto"/>
        <w:rPr>
          <w:sz w:val="20"/>
          <w:szCs w:val="20"/>
          <w:lang w:val="it-IT"/>
        </w:rPr>
      </w:pPr>
      <w:r w:rsidRPr="004109ED">
        <w:rPr>
          <w:sz w:val="10"/>
          <w:lang w:val="it-IT"/>
        </w:rPr>
        <w:t>(</w:t>
      </w:r>
      <w:r w:rsidRPr="004109ED">
        <w:rPr>
          <w:sz w:val="20"/>
          <w:szCs w:val="20"/>
          <w:lang w:val="it-IT"/>
        </w:rPr>
        <w:t>prospetto aggiornato dal Ministero dell'economia e delle finanze - Dipartimento della Ragioneria Generale dello Stato e comunicato alla Commissione Arconet nel corso della riunione del 17-1-2018)</w:t>
      </w:r>
    </w:p>
    <w:p w:rsidR="006665E0" w:rsidRPr="004109ED" w:rsidRDefault="006665E0" w:rsidP="00144D4C">
      <w:pPr>
        <w:spacing w:line="259" w:lineRule="auto"/>
        <w:rPr>
          <w:sz w:val="20"/>
          <w:szCs w:val="20"/>
          <w:lang w:val="it-IT"/>
        </w:rPr>
      </w:pPr>
    </w:p>
    <w:tbl>
      <w:tblPr>
        <w:tblW w:w="5000" w:type="pct"/>
        <w:tblCellMar>
          <w:top w:w="16" w:type="dxa"/>
          <w:left w:w="13" w:type="dxa"/>
          <w:bottom w:w="5" w:type="dxa"/>
          <w:right w:w="13" w:type="dxa"/>
        </w:tblCellMar>
        <w:tblLook w:val="04A0" w:firstRow="1" w:lastRow="0" w:firstColumn="1" w:lastColumn="0" w:noHBand="0" w:noVBand="1"/>
      </w:tblPr>
      <w:tblGrid>
        <w:gridCol w:w="5131"/>
        <w:gridCol w:w="250"/>
        <w:gridCol w:w="1432"/>
        <w:gridCol w:w="1427"/>
        <w:gridCol w:w="1418"/>
      </w:tblGrid>
      <w:tr w:rsidR="00144D4C" w:rsidRPr="004109ED" w:rsidTr="00144D4C">
        <w:trPr>
          <w:trHeight w:val="334"/>
        </w:trPr>
        <w:tc>
          <w:tcPr>
            <w:tcW w:w="2993" w:type="pct"/>
            <w:gridSpan w:val="2"/>
            <w:tcBorders>
              <w:top w:val="double" w:sz="2" w:space="0" w:color="000000"/>
              <w:left w:val="double" w:sz="2" w:space="0" w:color="000000"/>
              <w:bottom w:val="single" w:sz="2" w:space="0" w:color="000000"/>
              <w:right w:val="single" w:sz="2" w:space="0" w:color="000000"/>
            </w:tcBorders>
            <w:shd w:val="clear" w:color="auto" w:fill="DADADA"/>
          </w:tcPr>
          <w:p w:rsidR="008933BE" w:rsidRPr="004109ED" w:rsidRDefault="008933BE" w:rsidP="00913437">
            <w:pPr>
              <w:spacing w:line="259" w:lineRule="auto"/>
              <w:ind w:left="1"/>
              <w:jc w:val="center"/>
              <w:rPr>
                <w:b/>
                <w:i/>
                <w:sz w:val="14"/>
                <w:lang w:val="it-IT"/>
              </w:rPr>
            </w:pPr>
          </w:p>
          <w:p w:rsidR="00144D4C" w:rsidRPr="004109ED" w:rsidRDefault="00144D4C" w:rsidP="00913437">
            <w:pPr>
              <w:spacing w:line="259" w:lineRule="auto"/>
              <w:ind w:left="1"/>
              <w:jc w:val="center"/>
              <w:rPr>
                <w:lang w:val="it-IT"/>
              </w:rPr>
            </w:pPr>
            <w:r w:rsidRPr="004109ED">
              <w:rPr>
                <w:b/>
                <w:i/>
                <w:sz w:val="14"/>
                <w:lang w:val="it-IT"/>
              </w:rPr>
              <w:t>EQUILIBRIO DI BILANCIO DI CUI ALL'ART. 9 DELLA LEGGE N. 243/2012</w:t>
            </w:r>
          </w:p>
        </w:tc>
        <w:tc>
          <w:tcPr>
            <w:tcW w:w="672" w:type="pct"/>
            <w:tcBorders>
              <w:top w:val="double" w:sz="2" w:space="0" w:color="000000"/>
              <w:left w:val="single" w:sz="2" w:space="0" w:color="000000"/>
              <w:bottom w:val="single" w:sz="2" w:space="0" w:color="000000"/>
              <w:right w:val="single" w:sz="2" w:space="0" w:color="000000"/>
            </w:tcBorders>
            <w:shd w:val="clear" w:color="auto" w:fill="DADADA"/>
          </w:tcPr>
          <w:p w:rsidR="00144D4C" w:rsidRPr="004109ED" w:rsidRDefault="00144D4C" w:rsidP="00913437">
            <w:pPr>
              <w:spacing w:line="259" w:lineRule="auto"/>
              <w:ind w:left="72" w:hanging="11"/>
            </w:pPr>
            <w:r w:rsidRPr="004109ED">
              <w:rPr>
                <w:b/>
                <w:i/>
              </w:rPr>
              <w:t>PREVISIONE Anno 2019</w:t>
            </w:r>
            <w:r w:rsidRPr="004109ED">
              <w:rPr>
                <w:rFonts w:ascii="Microsoft Sans Serif" w:eastAsia="Microsoft Sans Serif" w:hAnsi="Microsoft Sans Serif" w:cs="Microsoft Sans Serif"/>
                <w:i/>
              </w:rPr>
              <w:t xml:space="preserve"> </w:t>
            </w:r>
          </w:p>
        </w:tc>
        <w:tc>
          <w:tcPr>
            <w:tcW w:w="670" w:type="pct"/>
            <w:tcBorders>
              <w:top w:val="double" w:sz="2" w:space="0" w:color="000000"/>
              <w:left w:val="single" w:sz="2" w:space="0" w:color="000000"/>
              <w:bottom w:val="single" w:sz="2" w:space="0" w:color="000000"/>
              <w:right w:val="single" w:sz="2" w:space="0" w:color="000000"/>
            </w:tcBorders>
            <w:shd w:val="clear" w:color="auto" w:fill="DADADA"/>
          </w:tcPr>
          <w:p w:rsidR="00144D4C" w:rsidRPr="004109ED" w:rsidRDefault="00144D4C" w:rsidP="00913437">
            <w:pPr>
              <w:spacing w:line="259" w:lineRule="auto"/>
              <w:ind w:left="67" w:hanging="11"/>
            </w:pPr>
            <w:r w:rsidRPr="004109ED">
              <w:rPr>
                <w:b/>
                <w:i/>
              </w:rPr>
              <w:t>PREVISIONE Anno 2020</w:t>
            </w:r>
            <w:r w:rsidRPr="004109ED">
              <w:rPr>
                <w:rFonts w:ascii="Microsoft Sans Serif" w:eastAsia="Microsoft Sans Serif" w:hAnsi="Microsoft Sans Serif" w:cs="Microsoft Sans Serif"/>
                <w:i/>
              </w:rPr>
              <w:t xml:space="preserve"> </w:t>
            </w:r>
          </w:p>
        </w:tc>
        <w:tc>
          <w:tcPr>
            <w:tcW w:w="665" w:type="pct"/>
            <w:tcBorders>
              <w:top w:val="double" w:sz="2" w:space="0" w:color="000000"/>
              <w:left w:val="single" w:sz="2" w:space="0" w:color="000000"/>
              <w:bottom w:val="single" w:sz="2" w:space="0" w:color="000000"/>
              <w:right w:val="double" w:sz="2" w:space="0" w:color="000000"/>
            </w:tcBorders>
            <w:shd w:val="clear" w:color="auto" w:fill="DADADA"/>
          </w:tcPr>
          <w:p w:rsidR="00144D4C" w:rsidRPr="004109ED" w:rsidRDefault="00144D4C" w:rsidP="00913437">
            <w:pPr>
              <w:spacing w:line="259" w:lineRule="auto"/>
              <w:ind w:left="58" w:hanging="11"/>
            </w:pPr>
            <w:r w:rsidRPr="004109ED">
              <w:rPr>
                <w:b/>
                <w:i/>
              </w:rPr>
              <w:t>PREVISIONE Anno 2021</w:t>
            </w:r>
            <w:r w:rsidRPr="004109ED">
              <w:rPr>
                <w:rFonts w:ascii="Microsoft Sans Serif" w:eastAsia="Microsoft Sans Serif" w:hAnsi="Microsoft Sans Serif" w:cs="Microsoft Sans Serif"/>
                <w:i/>
              </w:rPr>
              <w:t xml:space="preserve"> </w:t>
            </w:r>
          </w:p>
        </w:tc>
      </w:tr>
      <w:tr w:rsidR="00144D4C" w:rsidRPr="004109ED" w:rsidTr="00144D4C">
        <w:trPr>
          <w:trHeight w:val="2131"/>
        </w:trPr>
        <w:tc>
          <w:tcPr>
            <w:tcW w:w="2828" w:type="pct"/>
            <w:tcBorders>
              <w:top w:val="single" w:sz="2" w:space="0" w:color="000000"/>
              <w:left w:val="double" w:sz="2" w:space="0" w:color="000000"/>
              <w:bottom w:val="single" w:sz="2" w:space="0" w:color="000000"/>
              <w:right w:val="single" w:sz="2" w:space="0" w:color="000000"/>
            </w:tcBorders>
            <w:shd w:val="clear" w:color="auto" w:fill="auto"/>
            <w:vAlign w:val="bottom"/>
          </w:tcPr>
          <w:p w:rsidR="00144D4C" w:rsidRPr="004109ED" w:rsidRDefault="00144D4C" w:rsidP="00913437">
            <w:pPr>
              <w:spacing w:after="115" w:line="259" w:lineRule="auto"/>
              <w:rPr>
                <w:lang w:val="it-IT"/>
              </w:rPr>
            </w:pPr>
            <w:r w:rsidRPr="004109ED">
              <w:rPr>
                <w:i/>
                <w:sz w:val="15"/>
                <w:lang w:val="it-IT"/>
              </w:rPr>
              <w:t>A1) Fondo pluriennale vincolato di entrata per spese correnti (dal 2020 quota finanziata da entrate finali)</w:t>
            </w:r>
          </w:p>
          <w:p w:rsidR="00144D4C" w:rsidRPr="004109ED" w:rsidRDefault="00144D4C" w:rsidP="00913437">
            <w:pPr>
              <w:spacing w:after="158" w:line="255" w:lineRule="auto"/>
              <w:rPr>
                <w:lang w:val="it-IT"/>
              </w:rPr>
            </w:pPr>
            <w:r w:rsidRPr="004109ED">
              <w:rPr>
                <w:i/>
                <w:sz w:val="15"/>
                <w:lang w:val="it-IT"/>
              </w:rPr>
              <w:t>A2) Fondo pluriennale vincolato di entrata in conto capitale al netto delle quote finanziate da debito (dal 2020 quota finanziata da entrate finali)</w:t>
            </w:r>
          </w:p>
          <w:p w:rsidR="00144D4C" w:rsidRPr="004109ED" w:rsidRDefault="00144D4C" w:rsidP="00913437">
            <w:pPr>
              <w:spacing w:after="54" w:line="255" w:lineRule="auto"/>
              <w:rPr>
                <w:lang w:val="it-IT"/>
              </w:rPr>
            </w:pPr>
            <w:r w:rsidRPr="004109ED">
              <w:rPr>
                <w:i/>
                <w:sz w:val="15"/>
                <w:lang w:val="it-IT"/>
              </w:rPr>
              <w:t>A3) Fondo pluriennale vincolato di entrata per partite finanziarie (dal 2020 quota finanziata da entrate finali)</w:t>
            </w:r>
          </w:p>
          <w:p w:rsidR="00144D4C" w:rsidRPr="004109ED" w:rsidRDefault="00144D4C" w:rsidP="00913437">
            <w:pPr>
              <w:spacing w:line="259" w:lineRule="auto"/>
              <w:rPr>
                <w:lang w:val="it-IT"/>
              </w:rPr>
            </w:pPr>
            <w:r w:rsidRPr="004109ED">
              <w:rPr>
                <w:b/>
                <w:i/>
                <w:sz w:val="15"/>
                <w:lang w:val="it-IT"/>
              </w:rPr>
              <w:t xml:space="preserve">A) Fondo pluriennale vincolato di entrata </w:t>
            </w:r>
            <w:r w:rsidRPr="004109ED">
              <w:rPr>
                <w:i/>
                <w:sz w:val="15"/>
                <w:lang w:val="it-IT"/>
              </w:rPr>
              <w:t>(A1 + A2 + A3)</w:t>
            </w:r>
          </w:p>
        </w:tc>
        <w:tc>
          <w:tcPr>
            <w:tcW w:w="166" w:type="pct"/>
            <w:tcBorders>
              <w:top w:val="single" w:sz="2" w:space="0" w:color="000000"/>
              <w:left w:val="single" w:sz="2" w:space="0" w:color="000000"/>
              <w:bottom w:val="single" w:sz="2" w:space="0" w:color="000000"/>
              <w:right w:val="single" w:sz="2" w:space="0" w:color="000000"/>
            </w:tcBorders>
            <w:shd w:val="clear" w:color="auto" w:fill="auto"/>
            <w:vAlign w:val="bottom"/>
          </w:tcPr>
          <w:p w:rsidR="00144D4C" w:rsidRPr="004109ED" w:rsidRDefault="00144D4C" w:rsidP="00913437">
            <w:pPr>
              <w:spacing w:after="160" w:line="259" w:lineRule="auto"/>
              <w:ind w:left="36"/>
            </w:pPr>
            <w:r w:rsidRPr="004109ED">
              <w:rPr>
                <w:i/>
                <w:sz w:val="15"/>
              </w:rPr>
              <w:t>(+)</w:t>
            </w:r>
          </w:p>
          <w:p w:rsidR="00144D4C" w:rsidRPr="004109ED" w:rsidRDefault="00144D4C" w:rsidP="00913437">
            <w:pPr>
              <w:spacing w:after="249" w:line="259" w:lineRule="auto"/>
              <w:ind w:left="36"/>
            </w:pPr>
            <w:r w:rsidRPr="004109ED">
              <w:rPr>
                <w:i/>
                <w:sz w:val="15"/>
              </w:rPr>
              <w:t>(+)</w:t>
            </w:r>
          </w:p>
          <w:p w:rsidR="00144D4C" w:rsidRPr="004109ED" w:rsidRDefault="00144D4C" w:rsidP="00913437">
            <w:pPr>
              <w:spacing w:after="119" w:line="259" w:lineRule="auto"/>
              <w:ind w:left="36"/>
            </w:pPr>
            <w:r w:rsidRPr="004109ED">
              <w:rPr>
                <w:i/>
                <w:sz w:val="15"/>
              </w:rPr>
              <w:t>(+)</w:t>
            </w:r>
          </w:p>
          <w:p w:rsidR="00144D4C" w:rsidRPr="004109ED" w:rsidRDefault="00144D4C" w:rsidP="00913437">
            <w:pPr>
              <w:spacing w:line="259" w:lineRule="auto"/>
              <w:ind w:left="36"/>
            </w:pPr>
            <w:r w:rsidRPr="004109ED">
              <w:rPr>
                <w:i/>
                <w:sz w:val="15"/>
              </w:rPr>
              <w:t>(+)</w:t>
            </w:r>
          </w:p>
        </w:tc>
        <w:tc>
          <w:tcPr>
            <w:tcW w:w="672" w:type="pct"/>
            <w:tcBorders>
              <w:top w:val="single" w:sz="2" w:space="0" w:color="000000"/>
              <w:left w:val="single" w:sz="2" w:space="0" w:color="000000"/>
              <w:bottom w:val="single" w:sz="2" w:space="0" w:color="000000"/>
              <w:right w:val="single" w:sz="2" w:space="0" w:color="000000"/>
            </w:tcBorders>
            <w:shd w:val="clear" w:color="auto" w:fill="auto"/>
            <w:vAlign w:val="bottom"/>
          </w:tcPr>
          <w:p w:rsidR="00144D4C" w:rsidRPr="004109ED" w:rsidRDefault="00144D4C" w:rsidP="00913437">
            <w:pPr>
              <w:spacing w:after="174" w:line="259" w:lineRule="auto"/>
              <w:ind w:left="3"/>
              <w:jc w:val="center"/>
            </w:pPr>
            <w:r w:rsidRPr="004109ED">
              <w:rPr>
                <w:i/>
              </w:rPr>
              <w:t>0,00</w:t>
            </w:r>
          </w:p>
          <w:p w:rsidR="00144D4C" w:rsidRPr="004109ED" w:rsidRDefault="00144D4C" w:rsidP="00913437">
            <w:pPr>
              <w:spacing w:after="262" w:line="259" w:lineRule="auto"/>
              <w:ind w:left="3"/>
              <w:jc w:val="center"/>
            </w:pPr>
            <w:r w:rsidRPr="004109ED">
              <w:rPr>
                <w:i/>
              </w:rPr>
              <w:t>0,00</w:t>
            </w:r>
          </w:p>
          <w:p w:rsidR="00144D4C" w:rsidRPr="004109ED" w:rsidRDefault="00144D4C" w:rsidP="00913437">
            <w:pPr>
              <w:spacing w:after="133" w:line="259" w:lineRule="auto"/>
              <w:ind w:left="3"/>
              <w:jc w:val="center"/>
            </w:pPr>
            <w:r w:rsidRPr="004109ED">
              <w:rPr>
                <w:i/>
              </w:rPr>
              <w:t>0,00</w:t>
            </w:r>
          </w:p>
          <w:p w:rsidR="00144D4C" w:rsidRPr="004109ED" w:rsidRDefault="00144D4C" w:rsidP="00913437">
            <w:pPr>
              <w:spacing w:line="259" w:lineRule="auto"/>
              <w:ind w:left="3"/>
              <w:jc w:val="center"/>
            </w:pPr>
            <w:r w:rsidRPr="004109ED">
              <w:rPr>
                <w:b/>
                <w:i/>
              </w:rPr>
              <w:t>0,00</w:t>
            </w:r>
          </w:p>
        </w:tc>
        <w:tc>
          <w:tcPr>
            <w:tcW w:w="670" w:type="pct"/>
            <w:tcBorders>
              <w:top w:val="single" w:sz="2" w:space="0" w:color="000000"/>
              <w:left w:val="single" w:sz="2" w:space="0" w:color="000000"/>
              <w:bottom w:val="single" w:sz="2" w:space="0" w:color="000000"/>
              <w:right w:val="single" w:sz="2" w:space="0" w:color="000000"/>
            </w:tcBorders>
            <w:shd w:val="clear" w:color="auto" w:fill="auto"/>
            <w:vAlign w:val="bottom"/>
          </w:tcPr>
          <w:p w:rsidR="00144D4C" w:rsidRPr="004109ED" w:rsidRDefault="00144D4C" w:rsidP="00913437">
            <w:pPr>
              <w:spacing w:after="174" w:line="259" w:lineRule="auto"/>
              <w:ind w:left="3"/>
              <w:jc w:val="center"/>
            </w:pPr>
            <w:r w:rsidRPr="004109ED">
              <w:rPr>
                <w:i/>
              </w:rPr>
              <w:t>0,00</w:t>
            </w:r>
          </w:p>
          <w:p w:rsidR="00144D4C" w:rsidRPr="004109ED" w:rsidRDefault="00144D4C" w:rsidP="00913437">
            <w:pPr>
              <w:spacing w:after="262" w:line="259" w:lineRule="auto"/>
              <w:ind w:left="3"/>
              <w:jc w:val="center"/>
            </w:pPr>
            <w:r w:rsidRPr="004109ED">
              <w:rPr>
                <w:i/>
              </w:rPr>
              <w:t>0,00</w:t>
            </w:r>
          </w:p>
          <w:p w:rsidR="00144D4C" w:rsidRPr="004109ED" w:rsidRDefault="00144D4C" w:rsidP="00913437">
            <w:pPr>
              <w:spacing w:after="133" w:line="259" w:lineRule="auto"/>
              <w:ind w:left="3"/>
              <w:jc w:val="center"/>
            </w:pPr>
            <w:r w:rsidRPr="004109ED">
              <w:rPr>
                <w:i/>
              </w:rPr>
              <w:t>0,00</w:t>
            </w:r>
          </w:p>
          <w:p w:rsidR="00144D4C" w:rsidRPr="004109ED" w:rsidRDefault="00144D4C" w:rsidP="00913437">
            <w:pPr>
              <w:spacing w:line="259" w:lineRule="auto"/>
              <w:ind w:left="3"/>
              <w:jc w:val="center"/>
            </w:pPr>
            <w:r w:rsidRPr="004109ED">
              <w:rPr>
                <w:b/>
                <w:i/>
              </w:rPr>
              <w:t>0,00</w:t>
            </w:r>
          </w:p>
        </w:tc>
        <w:tc>
          <w:tcPr>
            <w:tcW w:w="665" w:type="pct"/>
            <w:tcBorders>
              <w:top w:val="single" w:sz="2" w:space="0" w:color="000000"/>
              <w:left w:val="single" w:sz="2" w:space="0" w:color="000000"/>
              <w:bottom w:val="single" w:sz="2" w:space="0" w:color="000000"/>
              <w:right w:val="double" w:sz="2" w:space="0" w:color="000000"/>
            </w:tcBorders>
            <w:shd w:val="clear" w:color="auto" w:fill="auto"/>
            <w:vAlign w:val="bottom"/>
          </w:tcPr>
          <w:p w:rsidR="00144D4C" w:rsidRPr="004109ED" w:rsidRDefault="00144D4C" w:rsidP="00913437">
            <w:pPr>
              <w:spacing w:after="174" w:line="259" w:lineRule="auto"/>
              <w:ind w:left="5"/>
              <w:jc w:val="center"/>
            </w:pPr>
            <w:r w:rsidRPr="004109ED">
              <w:rPr>
                <w:i/>
              </w:rPr>
              <w:t>0,00</w:t>
            </w:r>
          </w:p>
          <w:p w:rsidR="00144D4C" w:rsidRPr="004109ED" w:rsidRDefault="00144D4C" w:rsidP="00913437">
            <w:pPr>
              <w:spacing w:after="262" w:line="259" w:lineRule="auto"/>
              <w:ind w:left="5"/>
              <w:jc w:val="center"/>
            </w:pPr>
            <w:r w:rsidRPr="004109ED">
              <w:rPr>
                <w:i/>
              </w:rPr>
              <w:t>0,00</w:t>
            </w:r>
          </w:p>
          <w:p w:rsidR="00144D4C" w:rsidRPr="004109ED" w:rsidRDefault="00144D4C" w:rsidP="00913437">
            <w:pPr>
              <w:spacing w:after="133" w:line="259" w:lineRule="auto"/>
              <w:ind w:left="5"/>
              <w:jc w:val="center"/>
            </w:pPr>
            <w:r w:rsidRPr="004109ED">
              <w:rPr>
                <w:i/>
              </w:rPr>
              <w:t>0,00</w:t>
            </w:r>
          </w:p>
          <w:p w:rsidR="00144D4C" w:rsidRPr="004109ED" w:rsidRDefault="00144D4C" w:rsidP="00913437">
            <w:pPr>
              <w:spacing w:line="259" w:lineRule="auto"/>
              <w:ind w:left="5"/>
              <w:jc w:val="center"/>
            </w:pPr>
            <w:r w:rsidRPr="004109ED">
              <w:rPr>
                <w:b/>
                <w:i/>
              </w:rPr>
              <w:t>0,00</w:t>
            </w:r>
          </w:p>
        </w:tc>
      </w:tr>
      <w:tr w:rsidR="00144D4C" w:rsidRPr="004109ED" w:rsidTr="00144D4C">
        <w:trPr>
          <w:trHeight w:val="1536"/>
        </w:trPr>
        <w:tc>
          <w:tcPr>
            <w:tcW w:w="2828" w:type="pct"/>
            <w:tcBorders>
              <w:top w:val="single" w:sz="2" w:space="0" w:color="000000"/>
              <w:left w:val="double" w:sz="2" w:space="0" w:color="000000"/>
              <w:bottom w:val="single" w:sz="2" w:space="0" w:color="000000"/>
              <w:right w:val="single" w:sz="2" w:space="0" w:color="000000"/>
            </w:tcBorders>
            <w:shd w:val="clear" w:color="auto" w:fill="auto"/>
          </w:tcPr>
          <w:p w:rsidR="00144D4C" w:rsidRPr="004109ED" w:rsidRDefault="00144D4C" w:rsidP="00EF012B">
            <w:pPr>
              <w:widowControl/>
              <w:numPr>
                <w:ilvl w:val="0"/>
                <w:numId w:val="3"/>
              </w:numPr>
              <w:spacing w:after="51" w:line="259" w:lineRule="auto"/>
              <w:ind w:left="101" w:hanging="101"/>
              <w:rPr>
                <w:lang w:val="it-IT"/>
              </w:rPr>
            </w:pPr>
            <w:r w:rsidRPr="004109ED">
              <w:rPr>
                <w:b/>
                <w:i/>
                <w:sz w:val="15"/>
                <w:lang w:val="it-IT"/>
              </w:rPr>
              <w:t>Titolo 1 - Entrate correnti di natura tributaria, contributiva e perequativa</w:t>
            </w:r>
          </w:p>
          <w:p w:rsidR="00144D4C" w:rsidRPr="004109ED" w:rsidRDefault="00144D4C" w:rsidP="00EF012B">
            <w:pPr>
              <w:widowControl/>
              <w:numPr>
                <w:ilvl w:val="0"/>
                <w:numId w:val="3"/>
              </w:numPr>
              <w:spacing w:after="51" w:line="259" w:lineRule="auto"/>
              <w:ind w:left="101" w:hanging="101"/>
              <w:rPr>
                <w:lang w:val="it-IT"/>
              </w:rPr>
            </w:pPr>
            <w:r w:rsidRPr="004109ED">
              <w:rPr>
                <w:b/>
                <w:i/>
                <w:sz w:val="15"/>
                <w:lang w:val="it-IT"/>
              </w:rPr>
              <w:t>Titolo 2 - Trasferimenti correnti validi ai fini dei saldi finanza pubblica</w:t>
            </w:r>
          </w:p>
          <w:p w:rsidR="00144D4C" w:rsidRPr="004109ED" w:rsidRDefault="00144D4C" w:rsidP="00EF012B">
            <w:pPr>
              <w:widowControl/>
              <w:numPr>
                <w:ilvl w:val="0"/>
                <w:numId w:val="3"/>
              </w:numPr>
              <w:spacing w:after="51" w:line="259" w:lineRule="auto"/>
              <w:ind w:left="101" w:hanging="101"/>
            </w:pPr>
            <w:r w:rsidRPr="004109ED">
              <w:rPr>
                <w:b/>
                <w:i/>
                <w:sz w:val="15"/>
              </w:rPr>
              <w:t>Titolo 3 - Entrate extratributarie</w:t>
            </w:r>
          </w:p>
          <w:p w:rsidR="00144D4C" w:rsidRPr="004109ED" w:rsidRDefault="00144D4C" w:rsidP="00EF012B">
            <w:pPr>
              <w:widowControl/>
              <w:numPr>
                <w:ilvl w:val="0"/>
                <w:numId w:val="3"/>
              </w:numPr>
              <w:spacing w:after="52" w:line="259" w:lineRule="auto"/>
              <w:ind w:left="101" w:hanging="101"/>
            </w:pPr>
            <w:r w:rsidRPr="004109ED">
              <w:rPr>
                <w:b/>
                <w:i/>
                <w:sz w:val="15"/>
              </w:rPr>
              <w:t>Titolo 4 - Entrate in c/capitale</w:t>
            </w:r>
          </w:p>
          <w:p w:rsidR="00144D4C" w:rsidRPr="004109ED" w:rsidRDefault="00144D4C" w:rsidP="00EF012B">
            <w:pPr>
              <w:widowControl/>
              <w:numPr>
                <w:ilvl w:val="0"/>
                <w:numId w:val="3"/>
              </w:numPr>
              <w:spacing w:line="259" w:lineRule="auto"/>
              <w:ind w:left="101" w:hanging="101"/>
              <w:rPr>
                <w:lang w:val="it-IT"/>
              </w:rPr>
            </w:pPr>
            <w:r w:rsidRPr="004109ED">
              <w:rPr>
                <w:b/>
                <w:i/>
                <w:sz w:val="15"/>
                <w:lang w:val="it-IT"/>
              </w:rPr>
              <w:t>Titolo 5 - Entrate da riduzione di attività finanziarie</w:t>
            </w:r>
          </w:p>
        </w:tc>
        <w:tc>
          <w:tcPr>
            <w:tcW w:w="166"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51" w:line="259" w:lineRule="auto"/>
              <w:ind w:left="36"/>
            </w:pPr>
            <w:r w:rsidRPr="004109ED">
              <w:rPr>
                <w:i/>
                <w:sz w:val="15"/>
              </w:rPr>
              <w:t>(+)</w:t>
            </w:r>
          </w:p>
          <w:p w:rsidR="00144D4C" w:rsidRPr="004109ED" w:rsidRDefault="00144D4C" w:rsidP="00913437">
            <w:pPr>
              <w:spacing w:after="51" w:line="259" w:lineRule="auto"/>
              <w:ind w:left="36"/>
            </w:pPr>
            <w:r w:rsidRPr="004109ED">
              <w:rPr>
                <w:i/>
                <w:sz w:val="15"/>
              </w:rPr>
              <w:t>(+)</w:t>
            </w:r>
          </w:p>
          <w:p w:rsidR="00144D4C" w:rsidRPr="004109ED" w:rsidRDefault="00144D4C" w:rsidP="00913437">
            <w:pPr>
              <w:spacing w:after="51" w:line="259" w:lineRule="auto"/>
              <w:ind w:left="36"/>
            </w:pPr>
            <w:r w:rsidRPr="004109ED">
              <w:rPr>
                <w:i/>
                <w:sz w:val="15"/>
              </w:rPr>
              <w:t>(+)</w:t>
            </w:r>
          </w:p>
          <w:p w:rsidR="00144D4C" w:rsidRPr="004109ED" w:rsidRDefault="00144D4C" w:rsidP="00913437">
            <w:pPr>
              <w:spacing w:after="73" w:line="259" w:lineRule="auto"/>
              <w:ind w:left="36"/>
            </w:pPr>
            <w:r w:rsidRPr="004109ED">
              <w:rPr>
                <w:i/>
                <w:sz w:val="15"/>
              </w:rPr>
              <w:t>(+)</w:t>
            </w:r>
          </w:p>
          <w:p w:rsidR="00144D4C" w:rsidRPr="004109ED" w:rsidRDefault="00144D4C" w:rsidP="00913437">
            <w:pPr>
              <w:spacing w:line="259" w:lineRule="auto"/>
              <w:ind w:left="36"/>
            </w:pPr>
            <w:r w:rsidRPr="004109ED">
              <w:rPr>
                <w:i/>
                <w:sz w:val="15"/>
              </w:rPr>
              <w:t>(+)</w:t>
            </w:r>
          </w:p>
        </w:tc>
        <w:tc>
          <w:tcPr>
            <w:tcW w:w="672"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64" w:line="259" w:lineRule="auto"/>
              <w:ind w:left="3"/>
              <w:jc w:val="center"/>
            </w:pPr>
            <w:r w:rsidRPr="004109ED">
              <w:rPr>
                <w:b/>
                <w:i/>
              </w:rPr>
              <w:t>5.567.000,00</w:t>
            </w:r>
          </w:p>
          <w:p w:rsidR="00144D4C" w:rsidRPr="004109ED" w:rsidRDefault="00144D4C" w:rsidP="00913437">
            <w:pPr>
              <w:spacing w:after="64" w:line="259" w:lineRule="auto"/>
              <w:ind w:left="5"/>
              <w:jc w:val="center"/>
            </w:pPr>
            <w:r w:rsidRPr="004109ED">
              <w:rPr>
                <w:b/>
                <w:i/>
              </w:rPr>
              <w:t>367.000,00</w:t>
            </w:r>
          </w:p>
          <w:p w:rsidR="00144D4C" w:rsidRPr="004109ED" w:rsidRDefault="00144D4C" w:rsidP="00913437">
            <w:pPr>
              <w:spacing w:after="64" w:line="259" w:lineRule="auto"/>
              <w:ind w:left="3"/>
              <w:jc w:val="center"/>
            </w:pPr>
            <w:r w:rsidRPr="004109ED">
              <w:rPr>
                <w:b/>
                <w:i/>
              </w:rPr>
              <w:t>1.136.330,00</w:t>
            </w:r>
          </w:p>
          <w:p w:rsidR="00144D4C" w:rsidRPr="004109ED" w:rsidRDefault="00144D4C" w:rsidP="00913437">
            <w:pPr>
              <w:spacing w:after="86" w:line="259" w:lineRule="auto"/>
              <w:ind w:left="3"/>
              <w:jc w:val="center"/>
            </w:pPr>
            <w:r w:rsidRPr="004109ED">
              <w:rPr>
                <w:b/>
                <w:i/>
              </w:rPr>
              <w:t>6.382.453,00</w:t>
            </w:r>
          </w:p>
          <w:p w:rsidR="00144D4C" w:rsidRPr="004109ED" w:rsidRDefault="00144D4C" w:rsidP="00913437">
            <w:pPr>
              <w:spacing w:line="259" w:lineRule="auto"/>
              <w:ind w:left="5"/>
              <w:jc w:val="center"/>
            </w:pPr>
            <w:r w:rsidRPr="004109ED">
              <w:rPr>
                <w:b/>
                <w:i/>
              </w:rPr>
              <w:t>529.000,00</w:t>
            </w:r>
          </w:p>
        </w:tc>
        <w:tc>
          <w:tcPr>
            <w:tcW w:w="670"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64" w:line="259" w:lineRule="auto"/>
              <w:ind w:left="3"/>
              <w:jc w:val="center"/>
            </w:pPr>
            <w:r w:rsidRPr="004109ED">
              <w:rPr>
                <w:b/>
                <w:i/>
              </w:rPr>
              <w:t>5.527.000,00</w:t>
            </w:r>
          </w:p>
          <w:p w:rsidR="00144D4C" w:rsidRPr="004109ED" w:rsidRDefault="00144D4C" w:rsidP="00913437">
            <w:pPr>
              <w:spacing w:after="64" w:line="259" w:lineRule="auto"/>
              <w:ind w:left="5"/>
              <w:jc w:val="center"/>
            </w:pPr>
            <w:r w:rsidRPr="004109ED">
              <w:rPr>
                <w:b/>
                <w:i/>
              </w:rPr>
              <w:t>355.200,00</w:t>
            </w:r>
          </w:p>
          <w:p w:rsidR="00144D4C" w:rsidRPr="004109ED" w:rsidRDefault="00144D4C" w:rsidP="00913437">
            <w:pPr>
              <w:spacing w:after="64" w:line="259" w:lineRule="auto"/>
              <w:ind w:left="5"/>
              <w:jc w:val="center"/>
            </w:pPr>
            <w:r w:rsidRPr="004109ED">
              <w:rPr>
                <w:b/>
                <w:i/>
              </w:rPr>
              <w:t>984.330,00</w:t>
            </w:r>
          </w:p>
          <w:p w:rsidR="00144D4C" w:rsidRPr="004109ED" w:rsidRDefault="00144D4C" w:rsidP="00913437">
            <w:pPr>
              <w:spacing w:after="86" w:line="259" w:lineRule="auto"/>
              <w:ind w:left="3"/>
              <w:jc w:val="center"/>
            </w:pPr>
            <w:r w:rsidRPr="004109ED">
              <w:rPr>
                <w:b/>
                <w:i/>
              </w:rPr>
              <w:t>1.015.000,00</w:t>
            </w:r>
          </w:p>
          <w:p w:rsidR="00144D4C" w:rsidRPr="004109ED" w:rsidRDefault="00144D4C" w:rsidP="00913437">
            <w:pPr>
              <w:spacing w:line="259" w:lineRule="auto"/>
              <w:ind w:left="5"/>
              <w:jc w:val="center"/>
            </w:pPr>
            <w:r w:rsidRPr="004109ED">
              <w:rPr>
                <w:b/>
                <w:i/>
              </w:rPr>
              <w:t>328.000,00</w:t>
            </w:r>
          </w:p>
        </w:tc>
        <w:tc>
          <w:tcPr>
            <w:tcW w:w="665" w:type="pct"/>
            <w:tcBorders>
              <w:top w:val="single" w:sz="2" w:space="0" w:color="000000"/>
              <w:left w:val="single" w:sz="2" w:space="0" w:color="000000"/>
              <w:bottom w:val="single" w:sz="2" w:space="0" w:color="000000"/>
              <w:right w:val="double" w:sz="2" w:space="0" w:color="000000"/>
            </w:tcBorders>
            <w:shd w:val="clear" w:color="auto" w:fill="auto"/>
          </w:tcPr>
          <w:p w:rsidR="00144D4C" w:rsidRPr="004109ED" w:rsidRDefault="00144D4C" w:rsidP="00913437">
            <w:pPr>
              <w:spacing w:line="468" w:lineRule="auto"/>
              <w:jc w:val="center"/>
            </w:pPr>
            <w:r w:rsidRPr="004109ED">
              <w:rPr>
                <w:b/>
                <w:i/>
              </w:rPr>
              <w:t>5.684.100,00 372.152,00</w:t>
            </w:r>
          </w:p>
          <w:p w:rsidR="00144D4C" w:rsidRPr="004109ED" w:rsidRDefault="00144D4C" w:rsidP="00913437">
            <w:pPr>
              <w:spacing w:after="64" w:line="259" w:lineRule="auto"/>
              <w:ind w:left="4"/>
              <w:jc w:val="center"/>
            </w:pPr>
            <w:r w:rsidRPr="004109ED">
              <w:rPr>
                <w:b/>
                <w:i/>
              </w:rPr>
              <w:t>1.027.346,00</w:t>
            </w:r>
          </w:p>
          <w:p w:rsidR="00144D4C" w:rsidRPr="004109ED" w:rsidRDefault="00144D4C" w:rsidP="00913437">
            <w:pPr>
              <w:spacing w:after="86" w:line="259" w:lineRule="auto"/>
              <w:ind w:left="3"/>
              <w:jc w:val="center"/>
            </w:pPr>
            <w:r w:rsidRPr="004109ED">
              <w:rPr>
                <w:b/>
                <w:i/>
              </w:rPr>
              <w:t>700.350,00</w:t>
            </w:r>
          </w:p>
          <w:p w:rsidR="00144D4C" w:rsidRPr="004109ED" w:rsidRDefault="00144D4C" w:rsidP="00913437">
            <w:pPr>
              <w:spacing w:line="259" w:lineRule="auto"/>
              <w:ind w:left="3"/>
              <w:jc w:val="center"/>
            </w:pPr>
            <w:r w:rsidRPr="004109ED">
              <w:rPr>
                <w:b/>
                <w:i/>
              </w:rPr>
              <w:t>350.000,00</w:t>
            </w:r>
          </w:p>
        </w:tc>
      </w:tr>
      <w:tr w:rsidR="00144D4C" w:rsidRPr="004109ED" w:rsidTr="00144D4C">
        <w:trPr>
          <w:trHeight w:val="374"/>
        </w:trPr>
        <w:tc>
          <w:tcPr>
            <w:tcW w:w="2828" w:type="pct"/>
            <w:tcBorders>
              <w:top w:val="single" w:sz="2" w:space="0" w:color="000000"/>
              <w:left w:val="double" w:sz="2" w:space="0" w:color="000000"/>
              <w:bottom w:val="single" w:sz="2" w:space="0" w:color="000000"/>
              <w:right w:val="single" w:sz="2" w:space="0" w:color="000000"/>
            </w:tcBorders>
            <w:shd w:val="clear" w:color="auto" w:fill="auto"/>
            <w:vAlign w:val="bottom"/>
          </w:tcPr>
          <w:p w:rsidR="00144D4C" w:rsidRPr="004109ED" w:rsidRDefault="00144D4C" w:rsidP="00913437">
            <w:pPr>
              <w:spacing w:line="259" w:lineRule="auto"/>
            </w:pPr>
            <w:r w:rsidRPr="004109ED">
              <w:rPr>
                <w:b/>
                <w:i/>
                <w:sz w:val="15"/>
              </w:rPr>
              <w:t xml:space="preserve">G)  SPAZI FINANZIARI ACQUISITI  </w:t>
            </w:r>
            <w:r w:rsidRPr="004109ED">
              <w:rPr>
                <w:b/>
                <w:i/>
                <w:sz w:val="15"/>
                <w:vertAlign w:val="superscript"/>
              </w:rPr>
              <w:t>(1</w:t>
            </w:r>
            <w:r w:rsidRPr="004109ED">
              <w:rPr>
                <w:i/>
                <w:sz w:val="15"/>
                <w:vertAlign w:val="superscript"/>
              </w:rPr>
              <w:t>)</w:t>
            </w:r>
          </w:p>
        </w:tc>
        <w:tc>
          <w:tcPr>
            <w:tcW w:w="166" w:type="pct"/>
            <w:tcBorders>
              <w:top w:val="single" w:sz="2" w:space="0" w:color="000000"/>
              <w:left w:val="single" w:sz="2" w:space="0" w:color="000000"/>
              <w:bottom w:val="single" w:sz="2" w:space="0" w:color="000000"/>
              <w:right w:val="single" w:sz="2" w:space="0" w:color="000000"/>
            </w:tcBorders>
            <w:shd w:val="clear" w:color="auto" w:fill="auto"/>
            <w:vAlign w:val="bottom"/>
          </w:tcPr>
          <w:p w:rsidR="00144D4C" w:rsidRPr="004109ED" w:rsidRDefault="00144D4C" w:rsidP="00913437">
            <w:pPr>
              <w:spacing w:line="259" w:lineRule="auto"/>
              <w:ind w:left="36"/>
            </w:pPr>
            <w:r w:rsidRPr="004109ED">
              <w:rPr>
                <w:i/>
                <w:sz w:val="15"/>
              </w:rPr>
              <w:t>(+)</w:t>
            </w:r>
          </w:p>
        </w:tc>
        <w:tc>
          <w:tcPr>
            <w:tcW w:w="672" w:type="pct"/>
            <w:tcBorders>
              <w:top w:val="single" w:sz="2" w:space="0" w:color="000000"/>
              <w:left w:val="single" w:sz="2" w:space="0" w:color="000000"/>
              <w:bottom w:val="single" w:sz="2" w:space="0" w:color="000000"/>
              <w:right w:val="single" w:sz="2" w:space="0" w:color="000000"/>
            </w:tcBorders>
            <w:shd w:val="clear" w:color="auto" w:fill="auto"/>
            <w:vAlign w:val="bottom"/>
          </w:tcPr>
          <w:p w:rsidR="00144D4C" w:rsidRPr="004109ED" w:rsidRDefault="00144D4C" w:rsidP="00913437">
            <w:pPr>
              <w:spacing w:line="259" w:lineRule="auto"/>
              <w:ind w:left="3"/>
              <w:jc w:val="center"/>
            </w:pPr>
            <w:r w:rsidRPr="004109ED">
              <w:rPr>
                <w:b/>
                <w:i/>
              </w:rPr>
              <w:t>0,00</w:t>
            </w:r>
          </w:p>
        </w:tc>
        <w:tc>
          <w:tcPr>
            <w:tcW w:w="670" w:type="pct"/>
            <w:tcBorders>
              <w:top w:val="single" w:sz="2" w:space="0" w:color="000000"/>
              <w:left w:val="single" w:sz="2" w:space="0" w:color="000000"/>
              <w:bottom w:val="single" w:sz="2" w:space="0" w:color="000000"/>
              <w:right w:val="single" w:sz="2" w:space="0" w:color="000000"/>
            </w:tcBorders>
            <w:shd w:val="clear" w:color="auto" w:fill="auto"/>
            <w:vAlign w:val="bottom"/>
          </w:tcPr>
          <w:p w:rsidR="00144D4C" w:rsidRPr="004109ED" w:rsidRDefault="00144D4C" w:rsidP="00913437">
            <w:pPr>
              <w:spacing w:line="259" w:lineRule="auto"/>
              <w:ind w:left="3"/>
              <w:jc w:val="center"/>
            </w:pPr>
            <w:r w:rsidRPr="004109ED">
              <w:rPr>
                <w:b/>
                <w:i/>
              </w:rPr>
              <w:t>0,00</w:t>
            </w:r>
          </w:p>
        </w:tc>
        <w:tc>
          <w:tcPr>
            <w:tcW w:w="665" w:type="pct"/>
            <w:tcBorders>
              <w:top w:val="single" w:sz="2" w:space="0" w:color="000000"/>
              <w:left w:val="single" w:sz="2" w:space="0" w:color="000000"/>
              <w:bottom w:val="single" w:sz="2" w:space="0" w:color="000000"/>
              <w:right w:val="double" w:sz="2" w:space="0" w:color="000000"/>
            </w:tcBorders>
            <w:shd w:val="clear" w:color="auto" w:fill="auto"/>
            <w:vAlign w:val="bottom"/>
          </w:tcPr>
          <w:p w:rsidR="00144D4C" w:rsidRPr="004109ED" w:rsidRDefault="00144D4C" w:rsidP="00913437">
            <w:pPr>
              <w:spacing w:line="259" w:lineRule="auto"/>
              <w:ind w:left="5"/>
              <w:jc w:val="center"/>
            </w:pPr>
            <w:r w:rsidRPr="004109ED">
              <w:rPr>
                <w:b/>
                <w:i/>
              </w:rPr>
              <w:t>0,00</w:t>
            </w:r>
          </w:p>
        </w:tc>
      </w:tr>
      <w:tr w:rsidR="00144D4C" w:rsidRPr="004109ED" w:rsidTr="00144D4C">
        <w:trPr>
          <w:trHeight w:val="2088"/>
        </w:trPr>
        <w:tc>
          <w:tcPr>
            <w:tcW w:w="2828" w:type="pct"/>
            <w:tcBorders>
              <w:top w:val="single" w:sz="2" w:space="0" w:color="000000"/>
              <w:left w:val="double" w:sz="2" w:space="0" w:color="000000"/>
              <w:bottom w:val="single" w:sz="2" w:space="0" w:color="000000"/>
              <w:right w:val="single" w:sz="2" w:space="0" w:color="000000"/>
            </w:tcBorders>
            <w:shd w:val="clear" w:color="auto" w:fill="auto"/>
            <w:vAlign w:val="center"/>
          </w:tcPr>
          <w:p w:rsidR="00144D4C" w:rsidRPr="004109ED" w:rsidRDefault="00144D4C" w:rsidP="00913437">
            <w:pPr>
              <w:spacing w:after="51" w:line="259" w:lineRule="auto"/>
              <w:rPr>
                <w:lang w:val="it-IT"/>
              </w:rPr>
            </w:pPr>
            <w:r w:rsidRPr="004109ED">
              <w:rPr>
                <w:i/>
                <w:sz w:val="15"/>
                <w:lang w:val="it-IT"/>
              </w:rPr>
              <w:t>H1) Titolo 1 - Spese correnti al netto del fondo pluriennale vincolato</w:t>
            </w:r>
          </w:p>
          <w:p w:rsidR="00144D4C" w:rsidRPr="004109ED" w:rsidRDefault="00144D4C" w:rsidP="00913437">
            <w:pPr>
              <w:spacing w:after="77" w:line="259" w:lineRule="auto"/>
              <w:rPr>
                <w:lang w:val="it-IT"/>
              </w:rPr>
            </w:pPr>
            <w:r w:rsidRPr="004109ED">
              <w:rPr>
                <w:i/>
                <w:sz w:val="15"/>
                <w:lang w:val="it-IT"/>
              </w:rPr>
              <w:t>H2)  Fondo pluriennale vincolato di parte corrente (dal 2020 finanziata da entrate finali)</w:t>
            </w:r>
          </w:p>
          <w:p w:rsidR="00144D4C" w:rsidRPr="004109ED" w:rsidRDefault="00144D4C" w:rsidP="00913437">
            <w:pPr>
              <w:spacing w:after="51" w:line="259" w:lineRule="auto"/>
              <w:rPr>
                <w:lang w:val="it-IT"/>
              </w:rPr>
            </w:pPr>
            <w:r w:rsidRPr="004109ED">
              <w:rPr>
                <w:i/>
                <w:sz w:val="15"/>
                <w:lang w:val="it-IT"/>
              </w:rPr>
              <w:t>H3) Fondo crediti di dubbia esigibilità di parte corrente</w:t>
            </w:r>
          </w:p>
          <w:p w:rsidR="00144D4C" w:rsidRPr="004109ED" w:rsidRDefault="00144D4C" w:rsidP="00913437">
            <w:pPr>
              <w:spacing w:after="92" w:line="259" w:lineRule="auto"/>
              <w:rPr>
                <w:lang w:val="it-IT"/>
              </w:rPr>
            </w:pPr>
            <w:r w:rsidRPr="004109ED">
              <w:rPr>
                <w:i/>
                <w:sz w:val="15"/>
                <w:lang w:val="it-IT"/>
              </w:rPr>
              <w:t>H4) Fondo contenzioso (destinato a confluire nel risultato di amministrazione)</w:t>
            </w:r>
          </w:p>
          <w:p w:rsidR="00144D4C" w:rsidRPr="004109ED" w:rsidRDefault="00144D4C" w:rsidP="00913437">
            <w:pPr>
              <w:spacing w:after="128" w:line="259" w:lineRule="auto"/>
              <w:rPr>
                <w:lang w:val="it-IT"/>
              </w:rPr>
            </w:pPr>
            <w:r w:rsidRPr="004109ED">
              <w:rPr>
                <w:i/>
                <w:sz w:val="15"/>
                <w:lang w:val="it-IT"/>
              </w:rPr>
              <w:t>H5) Altri accantonamenti (destinati a confluire nel risultato di amministrazione)</w:t>
            </w:r>
            <w:r w:rsidRPr="004109ED">
              <w:rPr>
                <w:i/>
                <w:sz w:val="15"/>
                <w:vertAlign w:val="superscript"/>
                <w:lang w:val="it-IT"/>
              </w:rPr>
              <w:t xml:space="preserve"> (2)</w:t>
            </w:r>
          </w:p>
          <w:p w:rsidR="00144D4C" w:rsidRPr="004109ED" w:rsidRDefault="00144D4C" w:rsidP="00913437">
            <w:pPr>
              <w:spacing w:line="259" w:lineRule="auto"/>
              <w:rPr>
                <w:lang w:val="it-IT"/>
              </w:rPr>
            </w:pPr>
            <w:r w:rsidRPr="004109ED">
              <w:rPr>
                <w:b/>
                <w:i/>
                <w:sz w:val="15"/>
                <w:lang w:val="it-IT"/>
              </w:rPr>
              <w:t>H) Titolo 1 - Spese correnti valide ai fini dei saldi di finanza pubblica (H=H1+H2-H3-H4-H5)</w:t>
            </w:r>
          </w:p>
        </w:tc>
        <w:tc>
          <w:tcPr>
            <w:tcW w:w="166" w:type="pct"/>
            <w:tcBorders>
              <w:top w:val="single" w:sz="2" w:space="0" w:color="000000"/>
              <w:left w:val="single" w:sz="2" w:space="0" w:color="000000"/>
              <w:bottom w:val="single" w:sz="2" w:space="0" w:color="000000"/>
              <w:right w:val="single" w:sz="2" w:space="0" w:color="000000"/>
            </w:tcBorders>
            <w:shd w:val="clear" w:color="auto" w:fill="auto"/>
            <w:vAlign w:val="center"/>
          </w:tcPr>
          <w:p w:rsidR="00144D4C" w:rsidRPr="004109ED" w:rsidRDefault="00144D4C" w:rsidP="00913437">
            <w:pPr>
              <w:spacing w:after="51" w:line="259" w:lineRule="auto"/>
              <w:ind w:left="36"/>
            </w:pPr>
            <w:r w:rsidRPr="004109ED">
              <w:rPr>
                <w:i/>
                <w:sz w:val="15"/>
              </w:rPr>
              <w:t>(+)</w:t>
            </w:r>
          </w:p>
          <w:p w:rsidR="00144D4C" w:rsidRPr="004109ED" w:rsidRDefault="00144D4C" w:rsidP="00913437">
            <w:pPr>
              <w:spacing w:after="77" w:line="259" w:lineRule="auto"/>
              <w:ind w:left="36"/>
            </w:pPr>
            <w:r w:rsidRPr="004109ED">
              <w:rPr>
                <w:i/>
                <w:sz w:val="15"/>
              </w:rPr>
              <w:t>(+)</w:t>
            </w:r>
          </w:p>
          <w:p w:rsidR="00144D4C" w:rsidRPr="004109ED" w:rsidRDefault="00144D4C" w:rsidP="00913437">
            <w:pPr>
              <w:spacing w:after="51" w:line="259" w:lineRule="auto"/>
              <w:ind w:left="5"/>
              <w:jc w:val="center"/>
            </w:pPr>
            <w:r w:rsidRPr="004109ED">
              <w:rPr>
                <w:i/>
                <w:sz w:val="15"/>
              </w:rPr>
              <w:t>(-)</w:t>
            </w:r>
          </w:p>
          <w:p w:rsidR="00144D4C" w:rsidRPr="004109ED" w:rsidRDefault="00144D4C" w:rsidP="00913437">
            <w:pPr>
              <w:spacing w:after="30" w:line="497" w:lineRule="auto"/>
              <w:ind w:left="7" w:right="3"/>
              <w:jc w:val="center"/>
            </w:pPr>
            <w:r w:rsidRPr="004109ED">
              <w:rPr>
                <w:i/>
                <w:sz w:val="15"/>
              </w:rPr>
              <w:t>(-) (-)</w:t>
            </w:r>
          </w:p>
          <w:p w:rsidR="00144D4C" w:rsidRPr="004109ED" w:rsidRDefault="00144D4C" w:rsidP="00913437">
            <w:pPr>
              <w:spacing w:line="259" w:lineRule="auto"/>
              <w:ind w:left="5"/>
              <w:jc w:val="center"/>
            </w:pPr>
            <w:r w:rsidRPr="004109ED">
              <w:rPr>
                <w:i/>
                <w:sz w:val="15"/>
              </w:rPr>
              <w:t>(-)</w:t>
            </w:r>
          </w:p>
        </w:tc>
        <w:tc>
          <w:tcPr>
            <w:tcW w:w="6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144D4C" w:rsidRPr="004109ED" w:rsidRDefault="00144D4C" w:rsidP="00913437">
            <w:pPr>
              <w:spacing w:after="64" w:line="259" w:lineRule="auto"/>
              <w:ind w:left="3"/>
              <w:jc w:val="center"/>
            </w:pPr>
            <w:r w:rsidRPr="004109ED">
              <w:rPr>
                <w:i/>
              </w:rPr>
              <w:t>6.697.551,00</w:t>
            </w:r>
          </w:p>
          <w:p w:rsidR="00144D4C" w:rsidRPr="004109ED" w:rsidRDefault="00144D4C" w:rsidP="00913437">
            <w:pPr>
              <w:spacing w:after="91" w:line="259" w:lineRule="auto"/>
              <w:ind w:left="3"/>
              <w:jc w:val="center"/>
            </w:pPr>
            <w:r w:rsidRPr="004109ED">
              <w:rPr>
                <w:i/>
              </w:rPr>
              <w:t>0,00</w:t>
            </w:r>
          </w:p>
          <w:p w:rsidR="00144D4C" w:rsidRPr="004109ED" w:rsidRDefault="00144D4C" w:rsidP="00913437">
            <w:pPr>
              <w:spacing w:after="64" w:line="259" w:lineRule="auto"/>
              <w:ind w:left="5"/>
              <w:jc w:val="center"/>
            </w:pPr>
            <w:r w:rsidRPr="004109ED">
              <w:rPr>
                <w:i/>
              </w:rPr>
              <w:t>215.710,00</w:t>
            </w:r>
          </w:p>
          <w:p w:rsidR="00144D4C" w:rsidRPr="004109ED" w:rsidRDefault="00144D4C" w:rsidP="00913437">
            <w:pPr>
              <w:spacing w:after="99" w:line="259" w:lineRule="auto"/>
              <w:ind w:left="3"/>
              <w:jc w:val="center"/>
            </w:pPr>
            <w:r w:rsidRPr="004109ED">
              <w:rPr>
                <w:i/>
              </w:rPr>
              <w:t>0,00</w:t>
            </w:r>
          </w:p>
          <w:p w:rsidR="00144D4C" w:rsidRPr="004109ED" w:rsidRDefault="00144D4C" w:rsidP="00913437">
            <w:pPr>
              <w:spacing w:after="129" w:line="259" w:lineRule="auto"/>
              <w:ind w:left="3"/>
              <w:jc w:val="center"/>
            </w:pPr>
            <w:r w:rsidRPr="004109ED">
              <w:rPr>
                <w:i/>
              </w:rPr>
              <w:t>0,00</w:t>
            </w:r>
          </w:p>
          <w:p w:rsidR="00144D4C" w:rsidRPr="004109ED" w:rsidRDefault="00144D4C" w:rsidP="00913437">
            <w:pPr>
              <w:spacing w:line="259" w:lineRule="auto"/>
              <w:ind w:left="3"/>
              <w:jc w:val="center"/>
            </w:pPr>
            <w:r w:rsidRPr="004109ED">
              <w:rPr>
                <w:b/>
                <w:i/>
              </w:rPr>
              <w:t>6.481.841,00</w:t>
            </w:r>
          </w:p>
        </w:tc>
        <w:tc>
          <w:tcPr>
            <w:tcW w:w="670" w:type="pct"/>
            <w:tcBorders>
              <w:top w:val="single" w:sz="2" w:space="0" w:color="000000"/>
              <w:left w:val="single" w:sz="2" w:space="0" w:color="000000"/>
              <w:bottom w:val="single" w:sz="2" w:space="0" w:color="000000"/>
              <w:right w:val="single" w:sz="2" w:space="0" w:color="000000"/>
            </w:tcBorders>
            <w:shd w:val="clear" w:color="auto" w:fill="auto"/>
            <w:vAlign w:val="center"/>
          </w:tcPr>
          <w:p w:rsidR="00144D4C" w:rsidRPr="004109ED" w:rsidRDefault="00144D4C" w:rsidP="00913437">
            <w:pPr>
              <w:spacing w:after="64" w:line="259" w:lineRule="auto"/>
              <w:ind w:left="3"/>
              <w:jc w:val="center"/>
            </w:pPr>
            <w:r w:rsidRPr="004109ED">
              <w:rPr>
                <w:i/>
              </w:rPr>
              <w:t>6.771.550,00</w:t>
            </w:r>
          </w:p>
          <w:p w:rsidR="00144D4C" w:rsidRPr="004109ED" w:rsidRDefault="00144D4C" w:rsidP="00913437">
            <w:pPr>
              <w:spacing w:after="91" w:line="259" w:lineRule="auto"/>
              <w:ind w:left="3"/>
              <w:jc w:val="center"/>
            </w:pPr>
            <w:r w:rsidRPr="004109ED">
              <w:rPr>
                <w:i/>
              </w:rPr>
              <w:t>0,00</w:t>
            </w:r>
          </w:p>
          <w:p w:rsidR="00144D4C" w:rsidRPr="004109ED" w:rsidRDefault="00144D4C" w:rsidP="00913437">
            <w:pPr>
              <w:spacing w:after="64" w:line="259" w:lineRule="auto"/>
              <w:ind w:left="5"/>
              <w:jc w:val="center"/>
            </w:pPr>
            <w:r w:rsidRPr="004109ED">
              <w:rPr>
                <w:i/>
              </w:rPr>
              <w:t>214.117,00</w:t>
            </w:r>
          </w:p>
          <w:p w:rsidR="00144D4C" w:rsidRPr="004109ED" w:rsidRDefault="00144D4C" w:rsidP="00913437">
            <w:pPr>
              <w:spacing w:after="99" w:line="259" w:lineRule="auto"/>
              <w:ind w:left="3"/>
              <w:jc w:val="center"/>
            </w:pPr>
            <w:r w:rsidRPr="004109ED">
              <w:rPr>
                <w:i/>
              </w:rPr>
              <w:t>0,00</w:t>
            </w:r>
          </w:p>
          <w:p w:rsidR="00144D4C" w:rsidRPr="004109ED" w:rsidRDefault="00144D4C" w:rsidP="00913437">
            <w:pPr>
              <w:spacing w:after="129" w:line="259" w:lineRule="auto"/>
              <w:ind w:left="3"/>
              <w:jc w:val="center"/>
            </w:pPr>
            <w:r w:rsidRPr="004109ED">
              <w:rPr>
                <w:i/>
              </w:rPr>
              <w:t>0,00</w:t>
            </w:r>
          </w:p>
          <w:p w:rsidR="00144D4C" w:rsidRPr="004109ED" w:rsidRDefault="00144D4C" w:rsidP="00913437">
            <w:pPr>
              <w:spacing w:line="259" w:lineRule="auto"/>
              <w:ind w:left="3"/>
              <w:jc w:val="center"/>
            </w:pPr>
            <w:r w:rsidRPr="004109ED">
              <w:rPr>
                <w:b/>
                <w:i/>
              </w:rPr>
              <w:t>6.557.433,00</w:t>
            </w:r>
          </w:p>
        </w:tc>
        <w:tc>
          <w:tcPr>
            <w:tcW w:w="665" w:type="pct"/>
            <w:tcBorders>
              <w:top w:val="single" w:sz="2" w:space="0" w:color="000000"/>
              <w:left w:val="single" w:sz="2" w:space="0" w:color="000000"/>
              <w:bottom w:val="single" w:sz="2" w:space="0" w:color="000000"/>
              <w:right w:val="double" w:sz="2" w:space="0" w:color="000000"/>
            </w:tcBorders>
            <w:shd w:val="clear" w:color="auto" w:fill="auto"/>
            <w:vAlign w:val="center"/>
          </w:tcPr>
          <w:p w:rsidR="00144D4C" w:rsidRPr="004109ED" w:rsidRDefault="00144D4C" w:rsidP="00913437">
            <w:pPr>
              <w:spacing w:after="64" w:line="259" w:lineRule="auto"/>
              <w:ind w:left="4"/>
              <w:jc w:val="center"/>
            </w:pPr>
            <w:r w:rsidRPr="004109ED">
              <w:rPr>
                <w:i/>
              </w:rPr>
              <w:t>6.679.623,00</w:t>
            </w:r>
          </w:p>
          <w:p w:rsidR="00144D4C" w:rsidRPr="004109ED" w:rsidRDefault="00144D4C" w:rsidP="00913437">
            <w:pPr>
              <w:spacing w:after="91" w:line="259" w:lineRule="auto"/>
              <w:ind w:left="5"/>
              <w:jc w:val="center"/>
            </w:pPr>
            <w:r w:rsidRPr="004109ED">
              <w:rPr>
                <w:i/>
              </w:rPr>
              <w:t>0,00</w:t>
            </w:r>
          </w:p>
          <w:p w:rsidR="00144D4C" w:rsidRPr="004109ED" w:rsidRDefault="00144D4C" w:rsidP="00913437">
            <w:pPr>
              <w:spacing w:after="64" w:line="259" w:lineRule="auto"/>
              <w:ind w:left="3"/>
              <w:jc w:val="center"/>
            </w:pPr>
            <w:r w:rsidRPr="004109ED">
              <w:rPr>
                <w:i/>
              </w:rPr>
              <w:t>222.038,00</w:t>
            </w:r>
          </w:p>
          <w:p w:rsidR="00144D4C" w:rsidRPr="004109ED" w:rsidRDefault="00144D4C" w:rsidP="00913437">
            <w:pPr>
              <w:spacing w:after="99" w:line="259" w:lineRule="auto"/>
              <w:ind w:left="5"/>
              <w:jc w:val="center"/>
            </w:pPr>
            <w:r w:rsidRPr="004109ED">
              <w:rPr>
                <w:i/>
              </w:rPr>
              <w:t>0,00</w:t>
            </w:r>
          </w:p>
          <w:p w:rsidR="00144D4C" w:rsidRPr="004109ED" w:rsidRDefault="00144D4C" w:rsidP="00913437">
            <w:pPr>
              <w:spacing w:after="129" w:line="259" w:lineRule="auto"/>
              <w:ind w:left="5"/>
              <w:jc w:val="center"/>
            </w:pPr>
            <w:r w:rsidRPr="004109ED">
              <w:rPr>
                <w:i/>
              </w:rPr>
              <w:t>0,00</w:t>
            </w:r>
          </w:p>
          <w:p w:rsidR="00144D4C" w:rsidRPr="004109ED" w:rsidRDefault="00144D4C" w:rsidP="00913437">
            <w:pPr>
              <w:spacing w:line="259" w:lineRule="auto"/>
              <w:ind w:left="4"/>
              <w:jc w:val="center"/>
            </w:pPr>
            <w:r w:rsidRPr="004109ED">
              <w:rPr>
                <w:b/>
                <w:i/>
              </w:rPr>
              <w:t>6.457.585,00</w:t>
            </w:r>
          </w:p>
        </w:tc>
      </w:tr>
      <w:tr w:rsidR="00144D4C" w:rsidRPr="004109ED" w:rsidTr="00144D4C">
        <w:trPr>
          <w:trHeight w:val="1891"/>
        </w:trPr>
        <w:tc>
          <w:tcPr>
            <w:tcW w:w="2828" w:type="pct"/>
            <w:tcBorders>
              <w:top w:val="single" w:sz="2" w:space="0" w:color="000000"/>
              <w:left w:val="double" w:sz="2" w:space="0" w:color="000000"/>
              <w:bottom w:val="single" w:sz="2" w:space="0" w:color="000000"/>
              <w:right w:val="single" w:sz="2" w:space="0" w:color="000000"/>
            </w:tcBorders>
            <w:shd w:val="clear" w:color="auto" w:fill="auto"/>
          </w:tcPr>
          <w:p w:rsidR="00144D4C" w:rsidRPr="004109ED" w:rsidRDefault="00144D4C" w:rsidP="00913437">
            <w:pPr>
              <w:spacing w:after="68" w:line="259" w:lineRule="auto"/>
              <w:rPr>
                <w:lang w:val="it-IT"/>
              </w:rPr>
            </w:pPr>
            <w:r w:rsidRPr="004109ED">
              <w:rPr>
                <w:i/>
                <w:sz w:val="15"/>
                <w:lang w:val="it-IT"/>
              </w:rPr>
              <w:t>I1) Titolo 2 - Spese in c/ capitale al netto del fondo pluriennale vincolato</w:t>
            </w:r>
          </w:p>
          <w:p w:rsidR="00144D4C" w:rsidRPr="004109ED" w:rsidRDefault="00144D4C" w:rsidP="00913437">
            <w:pPr>
              <w:spacing w:after="79" w:line="255" w:lineRule="auto"/>
              <w:rPr>
                <w:lang w:val="it-IT"/>
              </w:rPr>
            </w:pPr>
            <w:r w:rsidRPr="004109ED">
              <w:rPr>
                <w:i/>
                <w:sz w:val="15"/>
                <w:lang w:val="it-IT"/>
              </w:rPr>
              <w:t>I2) Fondo pluriennale vincolato in c/capitale al netto delle quote finanziate da debito (dal 2020 quota finanziata da entrate finali)</w:t>
            </w:r>
          </w:p>
          <w:p w:rsidR="00144D4C" w:rsidRPr="004109ED" w:rsidRDefault="00144D4C" w:rsidP="00913437">
            <w:pPr>
              <w:spacing w:after="92" w:line="259" w:lineRule="auto"/>
              <w:rPr>
                <w:lang w:val="it-IT"/>
              </w:rPr>
            </w:pPr>
            <w:r w:rsidRPr="004109ED">
              <w:rPr>
                <w:i/>
                <w:sz w:val="15"/>
                <w:lang w:val="it-IT"/>
              </w:rPr>
              <w:t>I3) Fondo crediti di dubbia esigibilità in c/capitale</w:t>
            </w:r>
          </w:p>
          <w:p w:rsidR="00144D4C" w:rsidRPr="004109ED" w:rsidRDefault="00144D4C" w:rsidP="00913437">
            <w:pPr>
              <w:spacing w:after="92" w:line="259" w:lineRule="auto"/>
              <w:rPr>
                <w:lang w:val="it-IT"/>
              </w:rPr>
            </w:pPr>
            <w:r w:rsidRPr="004109ED">
              <w:rPr>
                <w:i/>
                <w:sz w:val="15"/>
                <w:lang w:val="it-IT"/>
              </w:rPr>
              <w:t>I4) Altri accantonamenti (destinati a confluire nel risultato di amministrazione)</w:t>
            </w:r>
            <w:r w:rsidRPr="004109ED">
              <w:rPr>
                <w:i/>
                <w:sz w:val="15"/>
                <w:vertAlign w:val="superscript"/>
                <w:lang w:val="it-IT"/>
              </w:rPr>
              <w:t xml:space="preserve"> (2)</w:t>
            </w:r>
          </w:p>
          <w:p w:rsidR="00144D4C" w:rsidRPr="004109ED" w:rsidRDefault="00144D4C" w:rsidP="00913437">
            <w:pPr>
              <w:spacing w:line="259" w:lineRule="auto"/>
              <w:rPr>
                <w:lang w:val="it-IT"/>
              </w:rPr>
            </w:pPr>
            <w:r w:rsidRPr="004109ED">
              <w:rPr>
                <w:b/>
                <w:i/>
                <w:sz w:val="15"/>
                <w:lang w:val="it-IT"/>
              </w:rPr>
              <w:t>I) Titolo 2 - Spese in c/capitale valide ai fini dei saldi di finanza pubblica  (I=I1+I2-I3-I4)</w:t>
            </w:r>
          </w:p>
        </w:tc>
        <w:tc>
          <w:tcPr>
            <w:tcW w:w="166"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113" w:line="259" w:lineRule="auto"/>
              <w:ind w:left="36"/>
            </w:pPr>
            <w:r w:rsidRPr="004109ED">
              <w:rPr>
                <w:i/>
                <w:sz w:val="15"/>
              </w:rPr>
              <w:t>(+)</w:t>
            </w:r>
          </w:p>
          <w:p w:rsidR="00144D4C" w:rsidRPr="004109ED" w:rsidRDefault="00144D4C" w:rsidP="00913437">
            <w:pPr>
              <w:spacing w:after="124" w:line="259" w:lineRule="auto"/>
              <w:ind w:left="36"/>
            </w:pPr>
            <w:r w:rsidRPr="004109ED">
              <w:rPr>
                <w:i/>
                <w:sz w:val="15"/>
              </w:rPr>
              <w:t>(+)</w:t>
            </w:r>
          </w:p>
          <w:p w:rsidR="00144D4C" w:rsidRPr="004109ED" w:rsidRDefault="00144D4C" w:rsidP="00913437">
            <w:pPr>
              <w:spacing w:after="86" w:line="259" w:lineRule="auto"/>
              <w:ind w:left="5"/>
              <w:jc w:val="center"/>
            </w:pPr>
            <w:r w:rsidRPr="004109ED">
              <w:rPr>
                <w:i/>
                <w:sz w:val="15"/>
              </w:rPr>
              <w:t>(-)</w:t>
            </w:r>
          </w:p>
          <w:p w:rsidR="00144D4C" w:rsidRPr="004109ED" w:rsidRDefault="00144D4C" w:rsidP="00913437">
            <w:pPr>
              <w:spacing w:after="80" w:line="259" w:lineRule="auto"/>
              <w:ind w:left="5"/>
              <w:jc w:val="center"/>
            </w:pPr>
            <w:r w:rsidRPr="004109ED">
              <w:rPr>
                <w:i/>
                <w:sz w:val="15"/>
              </w:rPr>
              <w:t>(-)</w:t>
            </w:r>
          </w:p>
          <w:p w:rsidR="00144D4C" w:rsidRPr="004109ED" w:rsidRDefault="00144D4C" w:rsidP="00913437">
            <w:pPr>
              <w:spacing w:line="259" w:lineRule="auto"/>
              <w:ind w:left="5"/>
              <w:jc w:val="center"/>
            </w:pPr>
            <w:r w:rsidRPr="004109ED">
              <w:rPr>
                <w:i/>
                <w:sz w:val="15"/>
              </w:rPr>
              <w:t>(-)</w:t>
            </w:r>
          </w:p>
        </w:tc>
        <w:tc>
          <w:tcPr>
            <w:tcW w:w="672"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127" w:line="259" w:lineRule="auto"/>
              <w:ind w:left="3"/>
              <w:jc w:val="center"/>
            </w:pPr>
            <w:r w:rsidRPr="004109ED">
              <w:rPr>
                <w:i/>
              </w:rPr>
              <w:t>6.945.532,00</w:t>
            </w:r>
          </w:p>
          <w:p w:rsidR="00144D4C" w:rsidRPr="004109ED" w:rsidRDefault="00144D4C" w:rsidP="00913437">
            <w:pPr>
              <w:spacing w:after="138" w:line="259" w:lineRule="auto"/>
              <w:ind w:left="3"/>
              <w:jc w:val="center"/>
            </w:pPr>
            <w:r w:rsidRPr="004109ED">
              <w:rPr>
                <w:i/>
              </w:rPr>
              <w:t>0,00</w:t>
            </w:r>
          </w:p>
          <w:p w:rsidR="00144D4C" w:rsidRPr="004109ED" w:rsidRDefault="00144D4C" w:rsidP="00913437">
            <w:pPr>
              <w:spacing w:after="99" w:line="259" w:lineRule="auto"/>
              <w:ind w:left="3"/>
              <w:jc w:val="center"/>
            </w:pPr>
            <w:r w:rsidRPr="004109ED">
              <w:rPr>
                <w:i/>
              </w:rPr>
              <w:t>0,00</w:t>
            </w:r>
          </w:p>
          <w:p w:rsidR="00144D4C" w:rsidRPr="004109ED" w:rsidRDefault="00144D4C" w:rsidP="00913437">
            <w:pPr>
              <w:spacing w:after="93" w:line="259" w:lineRule="auto"/>
              <w:ind w:left="3"/>
              <w:jc w:val="center"/>
            </w:pPr>
            <w:r w:rsidRPr="004109ED">
              <w:rPr>
                <w:i/>
              </w:rPr>
              <w:t>0,00</w:t>
            </w:r>
          </w:p>
          <w:p w:rsidR="00144D4C" w:rsidRPr="004109ED" w:rsidRDefault="00144D4C" w:rsidP="00913437">
            <w:pPr>
              <w:spacing w:line="259" w:lineRule="auto"/>
              <w:ind w:left="3"/>
              <w:jc w:val="center"/>
            </w:pPr>
            <w:r w:rsidRPr="004109ED">
              <w:rPr>
                <w:b/>
                <w:i/>
              </w:rPr>
              <w:t>6.945.532,00</w:t>
            </w:r>
          </w:p>
        </w:tc>
        <w:tc>
          <w:tcPr>
            <w:tcW w:w="670"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127" w:line="259" w:lineRule="auto"/>
              <w:ind w:left="3"/>
              <w:jc w:val="center"/>
            </w:pPr>
            <w:r w:rsidRPr="004109ED">
              <w:rPr>
                <w:i/>
              </w:rPr>
              <w:t>1.018.880,00</w:t>
            </w:r>
          </w:p>
          <w:p w:rsidR="00144D4C" w:rsidRPr="004109ED" w:rsidRDefault="00144D4C" w:rsidP="00913437">
            <w:pPr>
              <w:spacing w:after="138" w:line="259" w:lineRule="auto"/>
              <w:ind w:left="3"/>
              <w:jc w:val="center"/>
            </w:pPr>
            <w:r w:rsidRPr="004109ED">
              <w:rPr>
                <w:i/>
              </w:rPr>
              <w:t>0,00</w:t>
            </w:r>
          </w:p>
          <w:p w:rsidR="00144D4C" w:rsidRPr="004109ED" w:rsidRDefault="00144D4C" w:rsidP="00913437">
            <w:pPr>
              <w:spacing w:after="99" w:line="259" w:lineRule="auto"/>
              <w:ind w:left="3"/>
              <w:jc w:val="center"/>
            </w:pPr>
            <w:r w:rsidRPr="004109ED">
              <w:rPr>
                <w:i/>
              </w:rPr>
              <w:t>0,00</w:t>
            </w:r>
          </w:p>
          <w:p w:rsidR="00144D4C" w:rsidRPr="004109ED" w:rsidRDefault="00144D4C" w:rsidP="00913437">
            <w:pPr>
              <w:spacing w:after="93" w:line="259" w:lineRule="auto"/>
              <w:ind w:left="3"/>
              <w:jc w:val="center"/>
            </w:pPr>
            <w:r w:rsidRPr="004109ED">
              <w:rPr>
                <w:i/>
              </w:rPr>
              <w:t>0,00</w:t>
            </w:r>
          </w:p>
          <w:p w:rsidR="00144D4C" w:rsidRPr="004109ED" w:rsidRDefault="00144D4C" w:rsidP="00913437">
            <w:pPr>
              <w:spacing w:line="259" w:lineRule="auto"/>
              <w:ind w:left="3"/>
              <w:jc w:val="center"/>
            </w:pPr>
            <w:r w:rsidRPr="004109ED">
              <w:rPr>
                <w:b/>
                <w:i/>
              </w:rPr>
              <w:t>1.018.880,00</w:t>
            </w:r>
          </w:p>
        </w:tc>
        <w:tc>
          <w:tcPr>
            <w:tcW w:w="665" w:type="pct"/>
            <w:tcBorders>
              <w:top w:val="single" w:sz="2" w:space="0" w:color="000000"/>
              <w:left w:val="single" w:sz="2" w:space="0" w:color="000000"/>
              <w:bottom w:val="single" w:sz="2" w:space="0" w:color="000000"/>
              <w:right w:val="double" w:sz="2" w:space="0" w:color="000000"/>
            </w:tcBorders>
            <w:shd w:val="clear" w:color="auto" w:fill="auto"/>
          </w:tcPr>
          <w:p w:rsidR="00144D4C" w:rsidRPr="004109ED" w:rsidRDefault="00144D4C" w:rsidP="00913437">
            <w:pPr>
              <w:spacing w:after="127" w:line="259" w:lineRule="auto"/>
              <w:ind w:left="4"/>
              <w:jc w:val="center"/>
            </w:pPr>
            <w:r w:rsidRPr="004109ED">
              <w:rPr>
                <w:i/>
              </w:rPr>
              <w:t>1.018.725,00</w:t>
            </w:r>
          </w:p>
          <w:p w:rsidR="00144D4C" w:rsidRPr="004109ED" w:rsidRDefault="00144D4C" w:rsidP="00913437">
            <w:pPr>
              <w:spacing w:after="138" w:line="259" w:lineRule="auto"/>
              <w:ind w:left="5"/>
              <w:jc w:val="center"/>
            </w:pPr>
            <w:r w:rsidRPr="004109ED">
              <w:rPr>
                <w:i/>
              </w:rPr>
              <w:t>0,00</w:t>
            </w:r>
          </w:p>
          <w:p w:rsidR="00144D4C" w:rsidRPr="004109ED" w:rsidRDefault="00144D4C" w:rsidP="00913437">
            <w:pPr>
              <w:spacing w:after="99" w:line="259" w:lineRule="auto"/>
              <w:ind w:left="5"/>
              <w:jc w:val="center"/>
            </w:pPr>
            <w:r w:rsidRPr="004109ED">
              <w:rPr>
                <w:i/>
              </w:rPr>
              <w:t>0,00</w:t>
            </w:r>
          </w:p>
          <w:p w:rsidR="00144D4C" w:rsidRPr="004109ED" w:rsidRDefault="00144D4C" w:rsidP="00913437">
            <w:pPr>
              <w:spacing w:after="93" w:line="259" w:lineRule="auto"/>
              <w:ind w:left="5"/>
              <w:jc w:val="center"/>
            </w:pPr>
            <w:r w:rsidRPr="004109ED">
              <w:rPr>
                <w:i/>
              </w:rPr>
              <w:t>0,00</w:t>
            </w:r>
          </w:p>
          <w:p w:rsidR="00144D4C" w:rsidRPr="004109ED" w:rsidRDefault="00144D4C" w:rsidP="00913437">
            <w:pPr>
              <w:spacing w:line="259" w:lineRule="auto"/>
              <w:ind w:left="4"/>
              <w:jc w:val="center"/>
            </w:pPr>
            <w:r w:rsidRPr="004109ED">
              <w:rPr>
                <w:b/>
                <w:i/>
              </w:rPr>
              <w:t>1.018.725,00</w:t>
            </w:r>
          </w:p>
        </w:tc>
      </w:tr>
      <w:tr w:rsidR="00144D4C" w:rsidRPr="004109ED" w:rsidTr="00144D4C">
        <w:trPr>
          <w:trHeight w:val="955"/>
        </w:trPr>
        <w:tc>
          <w:tcPr>
            <w:tcW w:w="2828" w:type="pct"/>
            <w:tcBorders>
              <w:top w:val="single" w:sz="2" w:space="0" w:color="000000"/>
              <w:left w:val="double" w:sz="2" w:space="0" w:color="000000"/>
              <w:bottom w:val="single" w:sz="2" w:space="0" w:color="000000"/>
              <w:right w:val="single" w:sz="2" w:space="0" w:color="000000"/>
            </w:tcBorders>
            <w:shd w:val="clear" w:color="auto" w:fill="auto"/>
          </w:tcPr>
          <w:p w:rsidR="00144D4C" w:rsidRPr="004109ED" w:rsidRDefault="00144D4C" w:rsidP="00913437">
            <w:pPr>
              <w:spacing w:after="51" w:line="259" w:lineRule="auto"/>
              <w:rPr>
                <w:lang w:val="it-IT"/>
              </w:rPr>
            </w:pPr>
            <w:r w:rsidRPr="004109ED">
              <w:rPr>
                <w:i/>
                <w:sz w:val="15"/>
                <w:lang w:val="it-IT"/>
              </w:rPr>
              <w:t>L1) Titolo 3 - Spese per incremento di attività finanziaria al netto del fondo pluriennale vincolato</w:t>
            </w:r>
          </w:p>
          <w:p w:rsidR="00144D4C" w:rsidRPr="004109ED" w:rsidRDefault="00144D4C" w:rsidP="00913437">
            <w:pPr>
              <w:spacing w:after="73" w:line="259" w:lineRule="auto"/>
              <w:rPr>
                <w:lang w:val="it-IT"/>
              </w:rPr>
            </w:pPr>
            <w:r w:rsidRPr="004109ED">
              <w:rPr>
                <w:i/>
                <w:sz w:val="15"/>
                <w:lang w:val="it-IT"/>
              </w:rPr>
              <w:t>L2) Fondo pluriennale vincolato per partite finanziarie (dal 2020 quota finanziata da entrate finali)</w:t>
            </w:r>
          </w:p>
          <w:p w:rsidR="00144D4C" w:rsidRPr="004109ED" w:rsidRDefault="00144D4C" w:rsidP="00913437">
            <w:pPr>
              <w:spacing w:line="259" w:lineRule="auto"/>
              <w:rPr>
                <w:lang w:val="it-IT"/>
              </w:rPr>
            </w:pPr>
            <w:r w:rsidRPr="004109ED">
              <w:rPr>
                <w:b/>
                <w:i/>
                <w:sz w:val="15"/>
                <w:lang w:val="it-IT"/>
              </w:rPr>
              <w:t>L) Titolo 3 - Spese per incremento di attività finanziaria (L=L1 + L2)</w:t>
            </w:r>
          </w:p>
        </w:tc>
        <w:tc>
          <w:tcPr>
            <w:tcW w:w="166"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51" w:line="259" w:lineRule="auto"/>
              <w:ind w:left="36"/>
            </w:pPr>
            <w:r w:rsidRPr="004109ED">
              <w:rPr>
                <w:i/>
                <w:sz w:val="15"/>
              </w:rPr>
              <w:t>(+)</w:t>
            </w:r>
          </w:p>
          <w:p w:rsidR="00144D4C" w:rsidRPr="004109ED" w:rsidRDefault="00144D4C" w:rsidP="00913437">
            <w:pPr>
              <w:spacing w:after="73" w:line="259" w:lineRule="auto"/>
              <w:ind w:left="36"/>
            </w:pPr>
            <w:r w:rsidRPr="004109ED">
              <w:rPr>
                <w:i/>
                <w:sz w:val="15"/>
              </w:rPr>
              <w:t>(+)</w:t>
            </w:r>
          </w:p>
          <w:p w:rsidR="00144D4C" w:rsidRPr="004109ED" w:rsidRDefault="00144D4C" w:rsidP="00913437">
            <w:pPr>
              <w:spacing w:line="259" w:lineRule="auto"/>
              <w:ind w:left="5"/>
              <w:jc w:val="center"/>
            </w:pPr>
            <w:r w:rsidRPr="004109ED">
              <w:rPr>
                <w:i/>
                <w:sz w:val="15"/>
              </w:rPr>
              <w:t>(-)</w:t>
            </w:r>
          </w:p>
        </w:tc>
        <w:tc>
          <w:tcPr>
            <w:tcW w:w="672"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64" w:line="259" w:lineRule="auto"/>
              <w:ind w:left="5"/>
              <w:jc w:val="center"/>
            </w:pPr>
            <w:r w:rsidRPr="004109ED">
              <w:rPr>
                <w:i/>
              </w:rPr>
              <w:t>529.000,00</w:t>
            </w:r>
          </w:p>
          <w:p w:rsidR="00144D4C" w:rsidRPr="004109ED" w:rsidRDefault="00144D4C" w:rsidP="00913437">
            <w:pPr>
              <w:spacing w:after="86" w:line="259" w:lineRule="auto"/>
              <w:ind w:left="3"/>
              <w:jc w:val="center"/>
            </w:pPr>
            <w:r w:rsidRPr="004109ED">
              <w:rPr>
                <w:i/>
              </w:rPr>
              <w:t>0,00</w:t>
            </w:r>
          </w:p>
          <w:p w:rsidR="00144D4C" w:rsidRPr="004109ED" w:rsidRDefault="00144D4C" w:rsidP="00913437">
            <w:pPr>
              <w:spacing w:line="259" w:lineRule="auto"/>
              <w:ind w:left="5"/>
              <w:jc w:val="center"/>
            </w:pPr>
            <w:r w:rsidRPr="004109ED">
              <w:rPr>
                <w:b/>
                <w:i/>
              </w:rPr>
              <w:t>529.000,00</w:t>
            </w:r>
          </w:p>
        </w:tc>
        <w:tc>
          <w:tcPr>
            <w:tcW w:w="670" w:type="pct"/>
            <w:tcBorders>
              <w:top w:val="single" w:sz="2" w:space="0" w:color="000000"/>
              <w:left w:val="single" w:sz="2" w:space="0" w:color="000000"/>
              <w:bottom w:val="single" w:sz="2" w:space="0" w:color="000000"/>
              <w:right w:val="single" w:sz="2" w:space="0" w:color="000000"/>
            </w:tcBorders>
            <w:shd w:val="clear" w:color="auto" w:fill="auto"/>
          </w:tcPr>
          <w:p w:rsidR="00144D4C" w:rsidRPr="004109ED" w:rsidRDefault="00144D4C" w:rsidP="00913437">
            <w:pPr>
              <w:spacing w:after="64" w:line="259" w:lineRule="auto"/>
              <w:ind w:left="5"/>
              <w:jc w:val="center"/>
            </w:pPr>
            <w:r w:rsidRPr="004109ED">
              <w:rPr>
                <w:i/>
              </w:rPr>
              <w:t>328.000,00</w:t>
            </w:r>
          </w:p>
          <w:p w:rsidR="00144D4C" w:rsidRPr="004109ED" w:rsidRDefault="00144D4C" w:rsidP="00913437">
            <w:pPr>
              <w:spacing w:after="86" w:line="259" w:lineRule="auto"/>
              <w:ind w:left="3"/>
              <w:jc w:val="center"/>
            </w:pPr>
            <w:r w:rsidRPr="004109ED">
              <w:rPr>
                <w:i/>
              </w:rPr>
              <w:t>0,00</w:t>
            </w:r>
          </w:p>
          <w:p w:rsidR="00144D4C" w:rsidRPr="004109ED" w:rsidRDefault="00144D4C" w:rsidP="00913437">
            <w:pPr>
              <w:spacing w:line="259" w:lineRule="auto"/>
              <w:ind w:left="5"/>
              <w:jc w:val="center"/>
            </w:pPr>
            <w:r w:rsidRPr="004109ED">
              <w:rPr>
                <w:b/>
                <w:i/>
              </w:rPr>
              <w:t>328.000,00</w:t>
            </w:r>
          </w:p>
        </w:tc>
        <w:tc>
          <w:tcPr>
            <w:tcW w:w="665" w:type="pct"/>
            <w:tcBorders>
              <w:top w:val="single" w:sz="2" w:space="0" w:color="000000"/>
              <w:left w:val="single" w:sz="2" w:space="0" w:color="000000"/>
              <w:bottom w:val="single" w:sz="2" w:space="0" w:color="000000"/>
              <w:right w:val="double" w:sz="2" w:space="0" w:color="000000"/>
            </w:tcBorders>
            <w:shd w:val="clear" w:color="auto" w:fill="auto"/>
          </w:tcPr>
          <w:p w:rsidR="00144D4C" w:rsidRPr="004109ED" w:rsidRDefault="00144D4C" w:rsidP="00913437">
            <w:pPr>
              <w:spacing w:after="64" w:line="259" w:lineRule="auto"/>
              <w:ind w:left="3"/>
              <w:jc w:val="center"/>
            </w:pPr>
            <w:r w:rsidRPr="004109ED">
              <w:rPr>
                <w:i/>
              </w:rPr>
              <w:t>350.000,00</w:t>
            </w:r>
          </w:p>
          <w:p w:rsidR="00144D4C" w:rsidRPr="004109ED" w:rsidRDefault="00144D4C" w:rsidP="00913437">
            <w:pPr>
              <w:spacing w:after="86" w:line="259" w:lineRule="auto"/>
              <w:ind w:left="5"/>
              <w:jc w:val="center"/>
            </w:pPr>
            <w:r w:rsidRPr="004109ED">
              <w:rPr>
                <w:i/>
              </w:rPr>
              <w:t>0,00</w:t>
            </w:r>
          </w:p>
          <w:p w:rsidR="00144D4C" w:rsidRPr="004109ED" w:rsidRDefault="00144D4C" w:rsidP="00913437">
            <w:pPr>
              <w:spacing w:line="259" w:lineRule="auto"/>
              <w:ind w:left="3"/>
              <w:jc w:val="center"/>
            </w:pPr>
            <w:r w:rsidRPr="004109ED">
              <w:rPr>
                <w:b/>
                <w:i/>
              </w:rPr>
              <w:t>350.000,00</w:t>
            </w:r>
          </w:p>
        </w:tc>
      </w:tr>
      <w:tr w:rsidR="00144D4C" w:rsidRPr="004109ED" w:rsidTr="00144D4C">
        <w:trPr>
          <w:trHeight w:val="437"/>
        </w:trPr>
        <w:tc>
          <w:tcPr>
            <w:tcW w:w="2828" w:type="pct"/>
            <w:tcBorders>
              <w:top w:val="single" w:sz="2" w:space="0" w:color="000000"/>
              <w:left w:val="double" w:sz="2" w:space="0" w:color="000000"/>
              <w:bottom w:val="double" w:sz="2" w:space="0" w:color="000000"/>
              <w:right w:val="single" w:sz="2" w:space="0" w:color="000000"/>
            </w:tcBorders>
            <w:shd w:val="clear" w:color="auto" w:fill="auto"/>
            <w:vAlign w:val="center"/>
          </w:tcPr>
          <w:p w:rsidR="00144D4C" w:rsidRPr="004109ED" w:rsidRDefault="00144D4C" w:rsidP="00913437">
            <w:pPr>
              <w:spacing w:line="259" w:lineRule="auto"/>
            </w:pPr>
            <w:r w:rsidRPr="004109ED">
              <w:rPr>
                <w:b/>
                <w:i/>
                <w:sz w:val="15"/>
              </w:rPr>
              <w:t>M) SPAZI FINANZIARI CEDUTI</w:t>
            </w:r>
            <w:r w:rsidRPr="004109ED">
              <w:rPr>
                <w:b/>
                <w:i/>
                <w:sz w:val="15"/>
                <w:vertAlign w:val="superscript"/>
              </w:rPr>
              <w:t>(1)</w:t>
            </w:r>
          </w:p>
        </w:tc>
        <w:tc>
          <w:tcPr>
            <w:tcW w:w="166" w:type="pct"/>
            <w:tcBorders>
              <w:top w:val="single" w:sz="2" w:space="0" w:color="000000"/>
              <w:left w:val="single" w:sz="2" w:space="0" w:color="000000"/>
              <w:bottom w:val="double" w:sz="2" w:space="0" w:color="000000"/>
              <w:right w:val="single" w:sz="2" w:space="0" w:color="000000"/>
            </w:tcBorders>
            <w:shd w:val="clear" w:color="auto" w:fill="auto"/>
            <w:vAlign w:val="center"/>
          </w:tcPr>
          <w:p w:rsidR="00144D4C" w:rsidRPr="004109ED" w:rsidRDefault="00144D4C" w:rsidP="00913437">
            <w:pPr>
              <w:spacing w:line="259" w:lineRule="auto"/>
              <w:ind w:left="5"/>
              <w:jc w:val="center"/>
            </w:pPr>
            <w:r w:rsidRPr="004109ED">
              <w:rPr>
                <w:i/>
                <w:sz w:val="15"/>
              </w:rPr>
              <w:t>(-)</w:t>
            </w:r>
          </w:p>
        </w:tc>
        <w:tc>
          <w:tcPr>
            <w:tcW w:w="672" w:type="pct"/>
            <w:tcBorders>
              <w:top w:val="single" w:sz="2" w:space="0" w:color="000000"/>
              <w:left w:val="single" w:sz="2" w:space="0" w:color="000000"/>
              <w:bottom w:val="double" w:sz="2" w:space="0" w:color="000000"/>
              <w:right w:val="single" w:sz="2" w:space="0" w:color="000000"/>
            </w:tcBorders>
            <w:shd w:val="clear" w:color="auto" w:fill="auto"/>
            <w:vAlign w:val="center"/>
          </w:tcPr>
          <w:p w:rsidR="00144D4C" w:rsidRPr="004109ED" w:rsidRDefault="00144D4C" w:rsidP="00913437">
            <w:pPr>
              <w:spacing w:line="259" w:lineRule="auto"/>
              <w:ind w:left="3"/>
              <w:jc w:val="center"/>
            </w:pPr>
            <w:r w:rsidRPr="004109ED">
              <w:rPr>
                <w:b/>
                <w:i/>
              </w:rPr>
              <w:t>0,00</w:t>
            </w:r>
          </w:p>
        </w:tc>
        <w:tc>
          <w:tcPr>
            <w:tcW w:w="670" w:type="pct"/>
            <w:tcBorders>
              <w:top w:val="single" w:sz="2" w:space="0" w:color="000000"/>
              <w:left w:val="single" w:sz="2" w:space="0" w:color="000000"/>
              <w:bottom w:val="double" w:sz="2" w:space="0" w:color="000000"/>
              <w:right w:val="single" w:sz="2" w:space="0" w:color="000000"/>
            </w:tcBorders>
            <w:shd w:val="clear" w:color="auto" w:fill="auto"/>
            <w:vAlign w:val="center"/>
          </w:tcPr>
          <w:p w:rsidR="00144D4C" w:rsidRPr="004109ED" w:rsidRDefault="00144D4C" w:rsidP="00913437">
            <w:pPr>
              <w:spacing w:line="259" w:lineRule="auto"/>
              <w:ind w:left="3"/>
              <w:jc w:val="center"/>
            </w:pPr>
            <w:r w:rsidRPr="004109ED">
              <w:rPr>
                <w:b/>
                <w:i/>
              </w:rPr>
              <w:t>0,00</w:t>
            </w:r>
          </w:p>
        </w:tc>
        <w:tc>
          <w:tcPr>
            <w:tcW w:w="665" w:type="pct"/>
            <w:tcBorders>
              <w:top w:val="single" w:sz="2" w:space="0" w:color="000000"/>
              <w:left w:val="single" w:sz="2" w:space="0" w:color="000000"/>
              <w:bottom w:val="double" w:sz="2" w:space="0" w:color="000000"/>
              <w:right w:val="double" w:sz="2" w:space="0" w:color="000000"/>
            </w:tcBorders>
            <w:shd w:val="clear" w:color="auto" w:fill="auto"/>
            <w:vAlign w:val="center"/>
          </w:tcPr>
          <w:p w:rsidR="00144D4C" w:rsidRPr="004109ED" w:rsidRDefault="00144D4C" w:rsidP="00913437">
            <w:pPr>
              <w:spacing w:line="259" w:lineRule="auto"/>
              <w:ind w:left="5"/>
              <w:jc w:val="center"/>
            </w:pPr>
            <w:r w:rsidRPr="004109ED">
              <w:rPr>
                <w:b/>
                <w:i/>
              </w:rPr>
              <w:t>0,00</w:t>
            </w:r>
          </w:p>
        </w:tc>
      </w:tr>
      <w:tr w:rsidR="00144D4C" w:rsidRPr="004109ED" w:rsidTr="00144D4C">
        <w:trPr>
          <w:trHeight w:val="607"/>
        </w:trPr>
        <w:tc>
          <w:tcPr>
            <w:tcW w:w="2828" w:type="pct"/>
            <w:tcBorders>
              <w:top w:val="double" w:sz="2" w:space="0" w:color="000000"/>
              <w:left w:val="double" w:sz="2" w:space="0" w:color="000000"/>
              <w:bottom w:val="double" w:sz="2" w:space="0" w:color="000000"/>
              <w:right w:val="single" w:sz="2" w:space="0" w:color="000000"/>
            </w:tcBorders>
            <w:shd w:val="clear" w:color="auto" w:fill="auto"/>
            <w:vAlign w:val="bottom"/>
          </w:tcPr>
          <w:p w:rsidR="00144D4C" w:rsidRPr="004109ED" w:rsidRDefault="00144D4C" w:rsidP="00913437">
            <w:pPr>
              <w:spacing w:after="14" w:line="259" w:lineRule="auto"/>
              <w:ind w:left="3"/>
              <w:jc w:val="center"/>
              <w:rPr>
                <w:lang w:val="it-IT"/>
              </w:rPr>
            </w:pPr>
            <w:r w:rsidRPr="004109ED">
              <w:rPr>
                <w:b/>
                <w:i/>
                <w:sz w:val="15"/>
                <w:lang w:val="it-IT"/>
              </w:rPr>
              <w:t xml:space="preserve">(N) EQUILIBRIO DI BILANCIO AI SENSI DELL'ARTICOLO 9 DELLA LEGGE N. 243/2012 </w:t>
            </w:r>
            <w:r w:rsidRPr="004109ED">
              <w:rPr>
                <w:i/>
                <w:sz w:val="15"/>
                <w:vertAlign w:val="superscript"/>
                <w:lang w:val="it-IT"/>
              </w:rPr>
              <w:t>(3)</w:t>
            </w:r>
          </w:p>
          <w:p w:rsidR="00144D4C" w:rsidRPr="004109ED" w:rsidRDefault="00144D4C" w:rsidP="00913437">
            <w:pPr>
              <w:spacing w:line="259" w:lineRule="auto"/>
              <w:jc w:val="right"/>
              <w:rPr>
                <w:lang w:val="it-IT"/>
              </w:rPr>
            </w:pPr>
            <w:r w:rsidRPr="004109ED">
              <w:rPr>
                <w:i/>
                <w:sz w:val="15"/>
                <w:lang w:val="it-IT"/>
              </w:rPr>
              <w:t>(N=A+B+C+D+E+F+G-H-I-L-M)</w:t>
            </w:r>
          </w:p>
        </w:tc>
        <w:tc>
          <w:tcPr>
            <w:tcW w:w="166" w:type="pct"/>
            <w:tcBorders>
              <w:top w:val="double" w:sz="2" w:space="0" w:color="000000"/>
              <w:left w:val="single" w:sz="2" w:space="0" w:color="000000"/>
              <w:bottom w:val="double" w:sz="2" w:space="0" w:color="000000"/>
              <w:right w:val="single" w:sz="2" w:space="0" w:color="000000"/>
            </w:tcBorders>
            <w:shd w:val="clear" w:color="auto" w:fill="auto"/>
          </w:tcPr>
          <w:p w:rsidR="00144D4C" w:rsidRPr="004109ED" w:rsidRDefault="00144D4C" w:rsidP="00913437">
            <w:pPr>
              <w:spacing w:after="80" w:line="259" w:lineRule="auto"/>
              <w:rPr>
                <w:lang w:val="it-IT"/>
              </w:rPr>
            </w:pPr>
          </w:p>
        </w:tc>
        <w:tc>
          <w:tcPr>
            <w:tcW w:w="672" w:type="pct"/>
            <w:tcBorders>
              <w:top w:val="double" w:sz="2" w:space="0" w:color="000000"/>
              <w:left w:val="single" w:sz="2" w:space="0" w:color="000000"/>
              <w:bottom w:val="double" w:sz="2" w:space="0" w:color="000000"/>
              <w:right w:val="single" w:sz="2" w:space="0" w:color="000000"/>
            </w:tcBorders>
            <w:shd w:val="clear" w:color="auto" w:fill="auto"/>
            <w:vAlign w:val="center"/>
          </w:tcPr>
          <w:p w:rsidR="00144D4C" w:rsidRPr="004109ED" w:rsidRDefault="00144D4C" w:rsidP="00913437">
            <w:pPr>
              <w:spacing w:line="259" w:lineRule="auto"/>
              <w:ind w:left="5"/>
              <w:jc w:val="center"/>
            </w:pPr>
            <w:r w:rsidRPr="004109ED">
              <w:rPr>
                <w:b/>
                <w:i/>
              </w:rPr>
              <w:t>25.410,00</w:t>
            </w:r>
          </w:p>
        </w:tc>
        <w:tc>
          <w:tcPr>
            <w:tcW w:w="670" w:type="pct"/>
            <w:tcBorders>
              <w:top w:val="double" w:sz="2" w:space="0" w:color="000000"/>
              <w:left w:val="single" w:sz="2" w:space="0" w:color="000000"/>
              <w:bottom w:val="double" w:sz="2" w:space="0" w:color="000000"/>
              <w:right w:val="single" w:sz="2" w:space="0" w:color="000000"/>
            </w:tcBorders>
            <w:shd w:val="clear" w:color="auto" w:fill="auto"/>
            <w:vAlign w:val="center"/>
          </w:tcPr>
          <w:p w:rsidR="00144D4C" w:rsidRPr="004109ED" w:rsidRDefault="00144D4C" w:rsidP="00913437">
            <w:pPr>
              <w:spacing w:line="259" w:lineRule="auto"/>
              <w:ind w:left="5"/>
              <w:jc w:val="center"/>
            </w:pPr>
            <w:r w:rsidRPr="004109ED">
              <w:rPr>
                <w:b/>
                <w:i/>
              </w:rPr>
              <w:t>305.217,00</w:t>
            </w:r>
          </w:p>
        </w:tc>
        <w:tc>
          <w:tcPr>
            <w:tcW w:w="665" w:type="pct"/>
            <w:tcBorders>
              <w:top w:val="double" w:sz="2" w:space="0" w:color="000000"/>
              <w:left w:val="single" w:sz="2" w:space="0" w:color="000000"/>
              <w:bottom w:val="double" w:sz="2" w:space="0" w:color="000000"/>
              <w:right w:val="double" w:sz="2" w:space="0" w:color="000000"/>
            </w:tcBorders>
            <w:shd w:val="clear" w:color="auto" w:fill="auto"/>
            <w:vAlign w:val="center"/>
          </w:tcPr>
          <w:p w:rsidR="00144D4C" w:rsidRPr="004109ED" w:rsidRDefault="00144D4C" w:rsidP="00913437">
            <w:pPr>
              <w:spacing w:line="259" w:lineRule="auto"/>
              <w:ind w:left="3"/>
              <w:jc w:val="center"/>
            </w:pPr>
            <w:r w:rsidRPr="004109ED">
              <w:rPr>
                <w:b/>
                <w:i/>
              </w:rPr>
              <w:t>307.638,00</w:t>
            </w:r>
          </w:p>
        </w:tc>
      </w:tr>
    </w:tbl>
    <w:p w:rsidR="00390AA9" w:rsidRPr="004109ED" w:rsidRDefault="00390AA9" w:rsidP="00390AA9">
      <w:pPr>
        <w:widowControl/>
        <w:spacing w:after="3" w:line="261" w:lineRule="auto"/>
        <w:ind w:left="151"/>
        <w:rPr>
          <w:rFonts w:ascii="Century Gothic" w:hAnsi="Century Gothic"/>
          <w:lang w:val="it-IT"/>
        </w:rPr>
      </w:pPr>
    </w:p>
    <w:p w:rsidR="00390AA9" w:rsidRPr="004109ED" w:rsidRDefault="00390AA9" w:rsidP="00390AA9">
      <w:pPr>
        <w:widowControl/>
        <w:spacing w:after="3" w:line="261" w:lineRule="auto"/>
        <w:ind w:left="151"/>
        <w:rPr>
          <w:rFonts w:ascii="Century Gothic" w:hAnsi="Century Gothic"/>
          <w:lang w:val="it-IT"/>
        </w:rPr>
      </w:pPr>
    </w:p>
    <w:p w:rsidR="00390AA9" w:rsidRPr="004109ED" w:rsidRDefault="00390AA9" w:rsidP="00390AA9">
      <w:pPr>
        <w:widowControl/>
        <w:spacing w:after="3" w:line="261" w:lineRule="auto"/>
        <w:ind w:left="151"/>
        <w:rPr>
          <w:rFonts w:ascii="Century Gothic" w:hAnsi="Century Gothic"/>
          <w:lang w:val="it-IT"/>
        </w:rPr>
      </w:pPr>
    </w:p>
    <w:p w:rsidR="00390AA9" w:rsidRPr="004109ED" w:rsidRDefault="00390AA9" w:rsidP="00390AA9">
      <w:pPr>
        <w:widowControl/>
        <w:spacing w:after="3" w:line="261" w:lineRule="auto"/>
        <w:ind w:left="151"/>
        <w:rPr>
          <w:rFonts w:ascii="Century Gothic" w:hAnsi="Century Gothic"/>
          <w:lang w:val="it-IT"/>
        </w:rPr>
      </w:pPr>
    </w:p>
    <w:p w:rsidR="00390AA9" w:rsidRPr="004109ED" w:rsidRDefault="00144D4C" w:rsidP="00EF012B">
      <w:pPr>
        <w:pStyle w:val="Paragrafoelenco"/>
        <w:widowControl/>
        <w:numPr>
          <w:ilvl w:val="0"/>
          <w:numId w:val="4"/>
        </w:numPr>
        <w:spacing w:after="3" w:line="261" w:lineRule="auto"/>
        <w:jc w:val="both"/>
        <w:rPr>
          <w:rFonts w:ascii="Century Gothic" w:hAnsi="Century Gothic"/>
          <w:lang w:val="it-IT"/>
        </w:rPr>
      </w:pPr>
      <w:r w:rsidRPr="004109ED">
        <w:rPr>
          <w:rFonts w:ascii="Century Gothic" w:hAnsi="Century Gothic"/>
          <w:lang w:val="it-IT"/>
        </w:rPr>
        <w:t xml:space="preserve">Gli spazi finanziari acquisiti o ceduti attraverso i  patti regionalizzati e nazionali  sono disponibili all'indirizzo http://www.rgs.mef.gov.it/VERSIONE-I/ - Sezione E-Government - Solo Enti locali -“Pareggio bilancio e Patto stabilità” e  all'interno dell'applicativo del pareggio al modello VARPATTI. Nelle more della formalizzazione delle intese regionali e nazionali, non è possibile indicare  gli spazi che si prevede di acquisire. Indicare solo gli spazi che si intende cedere.. </w:t>
      </w:r>
    </w:p>
    <w:p w:rsidR="00144D4C" w:rsidRPr="004109ED" w:rsidRDefault="00144D4C" w:rsidP="00390AA9">
      <w:pPr>
        <w:pStyle w:val="Paragrafoelenco"/>
        <w:widowControl/>
        <w:spacing w:after="3" w:line="261" w:lineRule="auto"/>
        <w:ind w:left="720" w:firstLine="0"/>
        <w:jc w:val="both"/>
        <w:rPr>
          <w:rFonts w:ascii="Century Gothic" w:hAnsi="Century Gothic"/>
          <w:lang w:val="it-IT"/>
        </w:rPr>
      </w:pPr>
      <w:r w:rsidRPr="004109ED">
        <w:rPr>
          <w:rFonts w:ascii="Century Gothic" w:hAnsi="Century Gothic"/>
          <w:lang w:val="it-IT"/>
        </w:rPr>
        <w:t xml:space="preserve">  </w:t>
      </w:r>
    </w:p>
    <w:p w:rsidR="00144D4C" w:rsidRPr="004109ED" w:rsidRDefault="00144D4C" w:rsidP="00EF012B">
      <w:pPr>
        <w:pStyle w:val="Paragrafoelenco"/>
        <w:widowControl/>
        <w:numPr>
          <w:ilvl w:val="0"/>
          <w:numId w:val="4"/>
        </w:numPr>
        <w:spacing w:after="3" w:line="261" w:lineRule="auto"/>
        <w:jc w:val="both"/>
        <w:rPr>
          <w:rFonts w:ascii="Century Gothic" w:hAnsi="Century Gothic"/>
          <w:lang w:val="it-IT"/>
        </w:rPr>
      </w:pPr>
      <w:r w:rsidRPr="004109ED">
        <w:rPr>
          <w:rFonts w:ascii="Century Gothic" w:hAnsi="Century Gothic"/>
          <w:lang w:val="it-IT"/>
        </w:rPr>
        <w:t>I fondi di riserva e i fondi speciali non sono destinati a confluire nel risultato di amministrazione.</w:t>
      </w:r>
    </w:p>
    <w:p w:rsidR="00390AA9" w:rsidRPr="004109ED" w:rsidRDefault="00390AA9" w:rsidP="00390AA9">
      <w:pPr>
        <w:pStyle w:val="Paragrafoelenco"/>
        <w:rPr>
          <w:rFonts w:ascii="Century Gothic" w:hAnsi="Century Gothic"/>
          <w:lang w:val="it-IT"/>
        </w:rPr>
      </w:pPr>
    </w:p>
    <w:p w:rsidR="00144D4C" w:rsidRPr="004109ED" w:rsidRDefault="00144D4C" w:rsidP="00EF012B">
      <w:pPr>
        <w:pStyle w:val="Paragrafoelenco"/>
        <w:widowControl/>
        <w:numPr>
          <w:ilvl w:val="0"/>
          <w:numId w:val="4"/>
        </w:numPr>
        <w:spacing w:after="3" w:line="261" w:lineRule="auto"/>
        <w:jc w:val="both"/>
        <w:rPr>
          <w:rFonts w:ascii="Century Gothic" w:hAnsi="Century Gothic"/>
          <w:lang w:val="it-IT"/>
        </w:rPr>
      </w:pPr>
      <w:r w:rsidRPr="004109ED">
        <w:rPr>
          <w:rFonts w:ascii="Century Gothic" w:hAnsi="Century Gothic"/>
          <w:lang w:val="it-IT"/>
        </w:rPr>
        <w:t>L'ente è in equilibrio di bilancio ai sensi dell'articolo 9 della legge n. 243 del 2012 se la somma algebrica degli addendi del prospetto, da (A) a (M) è pari a 0 o positivo, salvo gli enti cui è richiesto di conseguire un saldo positivo, che sono in equilibrio se presentano un risultato pari o superiore al saldo positivo richiesto.</w:t>
      </w:r>
    </w:p>
    <w:p w:rsidR="00390AA9" w:rsidRPr="004109ED" w:rsidRDefault="00390AA9" w:rsidP="00D0649C">
      <w:pPr>
        <w:pStyle w:val="Corpotesto"/>
        <w:spacing w:line="360" w:lineRule="auto"/>
        <w:jc w:val="both"/>
        <w:rPr>
          <w:rFonts w:ascii="Tahoma" w:hAnsi="Tahoma" w:cs="Tahoma"/>
          <w:sz w:val="20"/>
          <w:szCs w:val="20"/>
        </w:rPr>
      </w:pPr>
    </w:p>
    <w:p w:rsidR="00390AA9" w:rsidRPr="004109ED" w:rsidRDefault="00390AA9" w:rsidP="00D0649C">
      <w:pPr>
        <w:pStyle w:val="Corpotesto"/>
        <w:spacing w:line="360" w:lineRule="auto"/>
        <w:jc w:val="both"/>
        <w:rPr>
          <w:rFonts w:ascii="Tahoma" w:hAnsi="Tahoma" w:cs="Tahoma"/>
          <w:sz w:val="20"/>
          <w:szCs w:val="20"/>
        </w:rPr>
      </w:pPr>
    </w:p>
    <w:p w:rsidR="00AE6320" w:rsidRPr="004109ED" w:rsidRDefault="00AE6320">
      <w:pPr>
        <w:rPr>
          <w:rFonts w:ascii="Tahoma" w:hAnsi="Tahoma" w:cs="Tahoma"/>
          <w:b/>
          <w:sz w:val="20"/>
          <w:szCs w:val="20"/>
          <w:lang w:val="it-IT"/>
        </w:rPr>
      </w:pPr>
      <w:r w:rsidRPr="004109ED">
        <w:rPr>
          <w:rFonts w:ascii="Tahoma" w:hAnsi="Tahoma" w:cs="Tahoma"/>
          <w:sz w:val="20"/>
          <w:szCs w:val="20"/>
          <w:lang w:val="it-IT"/>
        </w:rPr>
        <w:br w:type="page"/>
      </w:r>
    </w:p>
    <w:p w:rsidR="00F25050" w:rsidRPr="004109ED" w:rsidRDefault="00F25050" w:rsidP="00F25050">
      <w:pPr>
        <w:spacing w:line="360" w:lineRule="auto"/>
        <w:jc w:val="center"/>
        <w:rPr>
          <w:rFonts w:ascii="Century Gothic" w:hAnsi="Century Gothic"/>
          <w:b/>
          <w:sz w:val="32"/>
          <w:szCs w:val="32"/>
          <w:lang w:val="it-IT"/>
        </w:rPr>
      </w:pPr>
      <w:bookmarkStart w:id="49" w:name="OLE_LINK16"/>
      <w:bookmarkStart w:id="50" w:name="OLE_LINK17"/>
      <w:bookmarkStart w:id="51" w:name="OLE_LINK9"/>
      <w:r w:rsidRPr="004109ED">
        <w:rPr>
          <w:rFonts w:ascii="Century Gothic" w:hAnsi="Century Gothic"/>
          <w:b/>
          <w:sz w:val="32"/>
          <w:szCs w:val="32"/>
          <w:lang w:val="it-IT"/>
        </w:rPr>
        <w:lastRenderedPageBreak/>
        <w:t>SISTEMA DI MISURAZIONE E VALUTAZIONE DELLE PERFORMANCE</w:t>
      </w:r>
    </w:p>
    <w:bookmarkEnd w:id="49"/>
    <w:bookmarkEnd w:id="50"/>
    <w:bookmarkEnd w:id="51"/>
    <w:p w:rsidR="00490072" w:rsidRPr="001E2335" w:rsidRDefault="00490072" w:rsidP="00490072">
      <w:pPr>
        <w:pStyle w:val="Corpotesto"/>
        <w:spacing w:line="360" w:lineRule="auto"/>
        <w:jc w:val="both"/>
        <w:rPr>
          <w:b w:val="0"/>
        </w:rPr>
      </w:pPr>
      <w:r w:rsidRPr="001E2335">
        <w:rPr>
          <w:b w:val="0"/>
        </w:rPr>
        <w:t xml:space="preserve">La performance organizzativa è il contributo che l’organizzazione nel suo complesso apporta, attraverso la propria azione, al raggiungimento delle finalità e degli obiettivi assegnati dagli strumenti di programmazione dell’Ente per la soddisfazione dei bisogni degli utenti e degli altri stakeholder. </w:t>
      </w:r>
    </w:p>
    <w:p w:rsidR="00490072" w:rsidRPr="001E2335" w:rsidRDefault="00490072" w:rsidP="00490072">
      <w:pPr>
        <w:pStyle w:val="Corpotesto"/>
        <w:spacing w:line="360" w:lineRule="auto"/>
        <w:jc w:val="both"/>
        <w:rPr>
          <w:b w:val="0"/>
        </w:rPr>
      </w:pPr>
    </w:p>
    <w:p w:rsidR="00490072" w:rsidRPr="001E2335" w:rsidRDefault="00490072" w:rsidP="00490072">
      <w:pPr>
        <w:pStyle w:val="Corpotesto"/>
        <w:spacing w:line="360" w:lineRule="auto"/>
        <w:jc w:val="both"/>
        <w:rPr>
          <w:b w:val="0"/>
        </w:rPr>
      </w:pPr>
      <w:r w:rsidRPr="001E2335">
        <w:rPr>
          <w:b w:val="0"/>
        </w:rPr>
        <w:t>Ai fini della validazione della performance organizzativa si considerano gli obiettivi istituzionali con indicatori performanti, collegati a missioni e programmi del bilancio secondo le peculiarità dell’Ente e gli obiettivi specifici gestionali assegnati ai Centri di Responsabilità.</w:t>
      </w:r>
    </w:p>
    <w:p w:rsidR="00490072" w:rsidRPr="001E2335" w:rsidRDefault="00490072" w:rsidP="00490072">
      <w:pPr>
        <w:pStyle w:val="Corpotesto"/>
        <w:spacing w:line="360" w:lineRule="auto"/>
        <w:jc w:val="both"/>
        <w:rPr>
          <w:b w:val="0"/>
        </w:rPr>
      </w:pPr>
    </w:p>
    <w:p w:rsidR="00490072" w:rsidRPr="001E2335" w:rsidRDefault="00490072" w:rsidP="00490072">
      <w:pPr>
        <w:pStyle w:val="Corpotesto"/>
        <w:spacing w:line="360" w:lineRule="auto"/>
        <w:jc w:val="both"/>
        <w:rPr>
          <w:b w:val="0"/>
        </w:rPr>
      </w:pPr>
      <w:r w:rsidRPr="001E2335">
        <w:rPr>
          <w:b w:val="0"/>
        </w:rPr>
        <w:t>Il processo valutativo, da parte dell’Organismo di Valutazione, ha inizio con la validazione degli obiettivi e degli indicatori e dei valori attesi proposti per la misurazione della performance collegata a ciascun obiettivo. La validazione deve avvenire entro il mese di gennaio di ciascun anno di riferimento.</w:t>
      </w:r>
    </w:p>
    <w:p w:rsidR="00490072" w:rsidRPr="001E2335" w:rsidRDefault="00490072" w:rsidP="00490072">
      <w:pPr>
        <w:pStyle w:val="Corpotesto"/>
        <w:spacing w:line="360" w:lineRule="auto"/>
        <w:jc w:val="both"/>
        <w:rPr>
          <w:b w:val="0"/>
        </w:rPr>
      </w:pPr>
    </w:p>
    <w:p w:rsidR="00490072" w:rsidRPr="001E2335" w:rsidRDefault="00490072" w:rsidP="00490072">
      <w:pPr>
        <w:pStyle w:val="Corpotesto"/>
        <w:spacing w:line="360" w:lineRule="auto"/>
        <w:jc w:val="both"/>
        <w:rPr>
          <w:b w:val="0"/>
        </w:rPr>
      </w:pPr>
      <w:r w:rsidRPr="001E2335">
        <w:rPr>
          <w:b w:val="0"/>
        </w:rPr>
        <w:t>La validazione ha lo scopo di determinare l’ammissibilità, ai fini della valutazione, degli obiettivi proposti in ragione dei seguenti criteri:</w:t>
      </w:r>
    </w:p>
    <w:p w:rsidR="00490072" w:rsidRPr="001E2335" w:rsidRDefault="00490072" w:rsidP="00490072">
      <w:pPr>
        <w:pStyle w:val="Corpotesto"/>
        <w:widowControl/>
        <w:numPr>
          <w:ilvl w:val="0"/>
          <w:numId w:val="10"/>
        </w:numPr>
        <w:spacing w:before="0" w:line="360" w:lineRule="auto"/>
        <w:jc w:val="both"/>
        <w:rPr>
          <w:b w:val="0"/>
        </w:rPr>
      </w:pPr>
      <w:r w:rsidRPr="001E2335">
        <w:t>adeguata specificità  e misurabilità</w:t>
      </w:r>
      <w:r w:rsidRPr="001E2335">
        <w:rPr>
          <w:b w:val="0"/>
        </w:rPr>
        <w:t xml:space="preserve"> in termini concreti e chiari. In particolare gli obiettivi devono essere formulati a partire dalla rilevazione puntuale dei prodotti o delle utilità riferite al cliente finale, fruitore, beneficiario del processo produttivo o di erogazione e contemplare un apparato di indicatori idoneo a rilevare gli effetti delle azioni eseguite rispetto alla qualità dei prodotti o delle prestazioni, come rilevati dalle indagini di gradimento presso gli utenti. Per ogni indicatore devono essere individuate le fonti da cui sono ricavati i dati o, in mancanza, le metodologie di stima;</w:t>
      </w:r>
    </w:p>
    <w:p w:rsidR="00490072" w:rsidRPr="001E2335" w:rsidRDefault="00490072" w:rsidP="00490072">
      <w:pPr>
        <w:pStyle w:val="Corpotesto"/>
        <w:widowControl/>
        <w:numPr>
          <w:ilvl w:val="0"/>
          <w:numId w:val="10"/>
        </w:numPr>
        <w:spacing w:before="0" w:line="360" w:lineRule="auto"/>
        <w:jc w:val="both"/>
        <w:rPr>
          <w:b w:val="0"/>
        </w:rPr>
      </w:pPr>
      <w:r w:rsidRPr="001E2335">
        <w:t>riferimento ad un arco temporale determinato</w:t>
      </w:r>
      <w:r w:rsidRPr="001E2335">
        <w:rPr>
          <w:b w:val="0"/>
        </w:rPr>
        <w:t xml:space="preserve"> corrispondente alla durata dello strumento di programmazione in cui sono inseriti (Documento Unico di Programmazione, Piano degli Obiettivi, P.E.G. ricondotti a missioni e programmi di bilancio secondo le attività gestite dall’Ente);</w:t>
      </w:r>
    </w:p>
    <w:p w:rsidR="00490072" w:rsidRPr="001E2335" w:rsidRDefault="00490072" w:rsidP="00490072">
      <w:pPr>
        <w:pStyle w:val="Corpotesto"/>
        <w:widowControl/>
        <w:numPr>
          <w:ilvl w:val="0"/>
          <w:numId w:val="10"/>
        </w:numPr>
        <w:spacing w:before="0" w:line="360" w:lineRule="auto"/>
        <w:jc w:val="both"/>
        <w:rPr>
          <w:b w:val="0"/>
        </w:rPr>
      </w:pPr>
      <w:r w:rsidRPr="001E2335">
        <w:t>commisurazione</w:t>
      </w:r>
      <w:r w:rsidRPr="001E2335">
        <w:rPr>
          <w:b w:val="0"/>
        </w:rPr>
        <w:t xml:space="preserve">, ove possibile, </w:t>
      </w:r>
      <w:r w:rsidRPr="001E2335">
        <w:t>ai valori di riferimento</w:t>
      </w:r>
      <w:r w:rsidRPr="001E2335">
        <w:rPr>
          <w:b w:val="0"/>
        </w:rPr>
        <w:t xml:space="preserve"> </w:t>
      </w:r>
      <w:r w:rsidRPr="001E2335">
        <w:t>derivanti da standard</w:t>
      </w:r>
      <w:r w:rsidRPr="001E2335">
        <w:rPr>
          <w:b w:val="0"/>
        </w:rPr>
        <w:t xml:space="preserve"> </w:t>
      </w:r>
      <w:r w:rsidRPr="001E2335">
        <w:t>definiti a livello nazionale</w:t>
      </w:r>
      <w:r w:rsidRPr="001E2335">
        <w:rPr>
          <w:b w:val="0"/>
        </w:rPr>
        <w:t>, nonché da comparazioni con amministrazioni omologhe;</w:t>
      </w:r>
    </w:p>
    <w:p w:rsidR="00490072" w:rsidRPr="001E2335" w:rsidRDefault="00490072" w:rsidP="00490072">
      <w:pPr>
        <w:pStyle w:val="Corpotesto"/>
        <w:widowControl/>
        <w:numPr>
          <w:ilvl w:val="0"/>
          <w:numId w:val="10"/>
        </w:numPr>
        <w:spacing w:before="0" w:line="360" w:lineRule="auto"/>
        <w:jc w:val="both"/>
        <w:rPr>
          <w:b w:val="0"/>
        </w:rPr>
      </w:pPr>
      <w:r w:rsidRPr="001E2335">
        <w:t xml:space="preserve">confrontabilità con le tendenze della produttività </w:t>
      </w:r>
      <w:r w:rsidRPr="001E2335">
        <w:rPr>
          <w:b w:val="0"/>
        </w:rPr>
        <w:t xml:space="preserve">dell’amministrazione, tenendo conto anche dei risultati conseguiti nell’anno precedente e, ove possibile, del triennio precedente. La produttività potrà essere dimostrata attraverso indicatori che </w:t>
      </w:r>
      <w:r w:rsidRPr="001E2335">
        <w:rPr>
          <w:b w:val="0"/>
        </w:rPr>
        <w:lastRenderedPageBreak/>
        <w:t>permettano di determinare le quantità prodotte o le utilità generate da unità di produzione (individui, gruppi, dipartimenti, etc.);</w:t>
      </w:r>
    </w:p>
    <w:p w:rsidR="00490072" w:rsidRPr="001E2335" w:rsidRDefault="00490072" w:rsidP="00490072">
      <w:pPr>
        <w:pStyle w:val="Corpotesto"/>
        <w:widowControl/>
        <w:numPr>
          <w:ilvl w:val="0"/>
          <w:numId w:val="10"/>
        </w:numPr>
        <w:spacing w:before="0" w:line="360" w:lineRule="auto"/>
        <w:jc w:val="both"/>
        <w:rPr>
          <w:b w:val="0"/>
        </w:rPr>
      </w:pPr>
      <w:r w:rsidRPr="001E2335">
        <w:rPr>
          <w:b w:val="0"/>
        </w:rPr>
        <w:t>correlazione alla quantità e alla qualità delle risorse disponibili, in particolare gli obiettivi devono essere correlati alle risorse che si stimano disponibili, con assunzione di responsabilità rispetto al loro conseguimento.</w:t>
      </w:r>
    </w:p>
    <w:p w:rsidR="00390AA9" w:rsidRPr="001E2335" w:rsidRDefault="00390AA9" w:rsidP="008C1D81">
      <w:pPr>
        <w:tabs>
          <w:tab w:val="left" w:pos="1332"/>
        </w:tabs>
        <w:spacing w:line="276" w:lineRule="auto"/>
        <w:jc w:val="both"/>
        <w:rPr>
          <w:rFonts w:ascii="Century Gothic" w:hAnsi="Century Gothic"/>
          <w:lang w:val="it-IT"/>
        </w:rPr>
      </w:pPr>
    </w:p>
    <w:p w:rsidR="00696264" w:rsidRPr="001E2335" w:rsidRDefault="00696264" w:rsidP="00917EF7">
      <w:pPr>
        <w:tabs>
          <w:tab w:val="left" w:pos="1332"/>
        </w:tabs>
        <w:rPr>
          <w:rFonts w:ascii="Century Gothic" w:hAnsi="Century Gothic"/>
          <w:lang w:val="it-IT"/>
        </w:rPr>
      </w:pPr>
    </w:p>
    <w:p w:rsidR="00696264" w:rsidRPr="001E2335" w:rsidRDefault="00696264" w:rsidP="00917EF7">
      <w:pPr>
        <w:tabs>
          <w:tab w:val="left" w:pos="1332"/>
        </w:tabs>
        <w:rPr>
          <w:rFonts w:ascii="Century Gothic" w:hAnsi="Century Gothic"/>
          <w:lang w:val="it-IT"/>
        </w:rPr>
      </w:pPr>
    </w:p>
    <w:p w:rsidR="00CB12C7" w:rsidRPr="001E2335" w:rsidRDefault="00CB12C7" w:rsidP="00917EF7">
      <w:pPr>
        <w:tabs>
          <w:tab w:val="left" w:pos="1332"/>
        </w:tabs>
        <w:rPr>
          <w:rFonts w:ascii="Century Gothic" w:hAnsi="Century Gothic"/>
          <w:b/>
          <w:lang w:val="it-IT"/>
        </w:rPr>
      </w:pPr>
      <w:r w:rsidRPr="001E2335">
        <w:rPr>
          <w:rFonts w:ascii="Century Gothic" w:hAnsi="Century Gothic"/>
          <w:b/>
          <w:lang w:val="it-IT"/>
        </w:rPr>
        <w:t>Conclusioni</w:t>
      </w:r>
    </w:p>
    <w:p w:rsidR="00CB12C7" w:rsidRPr="001E2335" w:rsidRDefault="00CB12C7" w:rsidP="00917EF7">
      <w:pPr>
        <w:tabs>
          <w:tab w:val="left" w:pos="1332"/>
        </w:tabs>
        <w:rPr>
          <w:rFonts w:ascii="Century Gothic" w:hAnsi="Century Gothic"/>
          <w:lang w:val="it-IT"/>
        </w:rPr>
      </w:pPr>
    </w:p>
    <w:p w:rsidR="00CE6A8D" w:rsidRPr="001E2335" w:rsidRDefault="00CB12C7" w:rsidP="00CE6A8D">
      <w:pPr>
        <w:tabs>
          <w:tab w:val="left" w:pos="1332"/>
        </w:tabs>
        <w:jc w:val="both"/>
        <w:rPr>
          <w:rFonts w:ascii="Century Gothic" w:hAnsi="Century Gothic"/>
          <w:lang w:val="it-IT"/>
        </w:rPr>
      </w:pPr>
      <w:r w:rsidRPr="001E2335">
        <w:rPr>
          <w:rFonts w:ascii="Century Gothic" w:hAnsi="Century Gothic"/>
          <w:lang w:val="it-IT"/>
        </w:rPr>
        <w:t xml:space="preserve">Il territorio del Comune di Cherasco è caratterizzato da </w:t>
      </w:r>
      <w:r w:rsidR="00CE6A8D" w:rsidRPr="001E2335">
        <w:rPr>
          <w:rFonts w:ascii="Century Gothic" w:hAnsi="Century Gothic"/>
          <w:lang w:val="it-IT"/>
        </w:rPr>
        <w:t xml:space="preserve">un </w:t>
      </w:r>
      <w:r w:rsidRPr="001E2335">
        <w:rPr>
          <w:rFonts w:ascii="Century Gothic" w:hAnsi="Century Gothic"/>
          <w:lang w:val="it-IT"/>
        </w:rPr>
        <w:t>costante incremento della popolazione</w:t>
      </w:r>
      <w:r w:rsidR="00CE6A8D" w:rsidRPr="001E2335">
        <w:rPr>
          <w:rFonts w:ascii="Century Gothic" w:hAnsi="Century Gothic"/>
          <w:lang w:val="it-IT"/>
        </w:rPr>
        <w:t>,</w:t>
      </w:r>
      <w:r w:rsidRPr="001E2335">
        <w:rPr>
          <w:rFonts w:ascii="Century Gothic" w:hAnsi="Century Gothic"/>
          <w:lang w:val="it-IT"/>
        </w:rPr>
        <w:t xml:space="preserve"> </w:t>
      </w:r>
      <w:r w:rsidR="0011038F" w:rsidRPr="001E2335">
        <w:rPr>
          <w:rFonts w:ascii="Century Gothic" w:hAnsi="Century Gothic"/>
          <w:lang w:val="it-IT"/>
        </w:rPr>
        <w:t xml:space="preserve">quale </w:t>
      </w:r>
      <w:r w:rsidRPr="001E2335">
        <w:rPr>
          <w:rFonts w:ascii="Century Gothic" w:hAnsi="Century Gothic"/>
          <w:lang w:val="it-IT"/>
        </w:rPr>
        <w:t xml:space="preserve">conferma della qualità di vita che offre il territorio. </w:t>
      </w:r>
    </w:p>
    <w:p w:rsidR="00CE6A8D" w:rsidRPr="001E2335" w:rsidRDefault="00CE6A8D" w:rsidP="00CE6A8D">
      <w:pPr>
        <w:tabs>
          <w:tab w:val="left" w:pos="1332"/>
        </w:tabs>
        <w:jc w:val="both"/>
        <w:rPr>
          <w:rFonts w:ascii="Century Gothic" w:hAnsi="Century Gothic"/>
          <w:lang w:val="it-IT"/>
        </w:rPr>
      </w:pPr>
    </w:p>
    <w:p w:rsidR="00CE6A8D" w:rsidRPr="001E2335" w:rsidRDefault="00F07CA7" w:rsidP="00CE6A8D">
      <w:pPr>
        <w:tabs>
          <w:tab w:val="left" w:pos="1332"/>
        </w:tabs>
        <w:jc w:val="both"/>
        <w:rPr>
          <w:rFonts w:ascii="Century Gothic" w:hAnsi="Century Gothic"/>
          <w:lang w:val="it-IT"/>
        </w:rPr>
      </w:pPr>
      <w:r w:rsidRPr="001E2335">
        <w:rPr>
          <w:rFonts w:ascii="Century Gothic" w:hAnsi="Century Gothic"/>
          <w:lang w:val="it-IT"/>
        </w:rPr>
        <w:t xml:space="preserve">L’obiettivo che si prefigge questa Amministrazione è quello di cercare di adeguare i servizi al pari con il succitato incremento demografico, </w:t>
      </w:r>
      <w:r w:rsidR="00CB12C7" w:rsidRPr="001E2335">
        <w:rPr>
          <w:rFonts w:ascii="Century Gothic" w:hAnsi="Century Gothic"/>
          <w:lang w:val="it-IT"/>
        </w:rPr>
        <w:t xml:space="preserve">in particolar modo </w:t>
      </w:r>
      <w:r w:rsidRPr="001E2335">
        <w:rPr>
          <w:rFonts w:ascii="Century Gothic" w:hAnsi="Century Gothic"/>
          <w:lang w:val="it-IT"/>
        </w:rPr>
        <w:t xml:space="preserve">mediante interventi </w:t>
      </w:r>
      <w:r w:rsidR="00883347" w:rsidRPr="001E2335">
        <w:rPr>
          <w:rFonts w:ascii="Century Gothic" w:hAnsi="Century Gothic"/>
          <w:lang w:val="it-IT"/>
        </w:rPr>
        <w:t xml:space="preserve">mirati </w:t>
      </w:r>
      <w:r w:rsidR="00CB12C7" w:rsidRPr="001E2335">
        <w:rPr>
          <w:rFonts w:ascii="Century Gothic" w:hAnsi="Century Gothic"/>
          <w:lang w:val="it-IT"/>
        </w:rPr>
        <w:t xml:space="preserve"> alle famiglie</w:t>
      </w:r>
      <w:r w:rsidR="00883347" w:rsidRPr="001E2335">
        <w:rPr>
          <w:rFonts w:ascii="Century Gothic" w:hAnsi="Century Gothic"/>
          <w:lang w:val="it-IT"/>
        </w:rPr>
        <w:t xml:space="preserve"> in difficoltà</w:t>
      </w:r>
      <w:r w:rsidR="00CB12C7" w:rsidRPr="001E2335">
        <w:rPr>
          <w:rFonts w:ascii="Century Gothic" w:hAnsi="Century Gothic"/>
          <w:lang w:val="it-IT"/>
        </w:rPr>
        <w:t xml:space="preserve">. </w:t>
      </w:r>
    </w:p>
    <w:p w:rsidR="00CE6A8D" w:rsidRPr="001E2335" w:rsidRDefault="00CB12C7" w:rsidP="00CE6A8D">
      <w:pPr>
        <w:tabs>
          <w:tab w:val="left" w:pos="1332"/>
        </w:tabs>
        <w:jc w:val="both"/>
        <w:rPr>
          <w:rFonts w:ascii="Century Gothic" w:hAnsi="Century Gothic"/>
          <w:lang w:val="it-IT"/>
        </w:rPr>
      </w:pPr>
      <w:r w:rsidRPr="001E2335">
        <w:rPr>
          <w:rFonts w:ascii="Century Gothic" w:hAnsi="Century Gothic"/>
          <w:lang w:val="it-IT"/>
        </w:rPr>
        <w:t xml:space="preserve"> </w:t>
      </w:r>
    </w:p>
    <w:p w:rsidR="00524F93" w:rsidRPr="001E2335" w:rsidRDefault="00883347" w:rsidP="00CE6A8D">
      <w:pPr>
        <w:tabs>
          <w:tab w:val="left" w:pos="1332"/>
        </w:tabs>
        <w:jc w:val="both"/>
        <w:rPr>
          <w:rFonts w:ascii="Century Gothic" w:hAnsi="Century Gothic"/>
          <w:lang w:val="it-IT"/>
        </w:rPr>
      </w:pPr>
      <w:r w:rsidRPr="001E2335">
        <w:rPr>
          <w:rFonts w:ascii="Century Gothic" w:hAnsi="Century Gothic"/>
          <w:lang w:val="it-IT"/>
        </w:rPr>
        <w:t>Gli ultimi anni hanno visto un’importante diminuzione del personale in servizio ed un aumento delle criticità derivanti dal rispetto dei  sempre più numerosi adempimenti  a carico degli Enti locali.</w:t>
      </w:r>
    </w:p>
    <w:p w:rsidR="00F14923" w:rsidRPr="001E2335" w:rsidRDefault="00F14923" w:rsidP="00CE6A8D">
      <w:pPr>
        <w:tabs>
          <w:tab w:val="left" w:pos="1332"/>
        </w:tabs>
        <w:jc w:val="both"/>
        <w:rPr>
          <w:rFonts w:ascii="Century Gothic" w:hAnsi="Century Gothic"/>
          <w:lang w:val="it-IT"/>
        </w:rPr>
      </w:pPr>
    </w:p>
    <w:p w:rsidR="00F14923" w:rsidRPr="001E2335" w:rsidRDefault="00F14923" w:rsidP="00CE6A8D">
      <w:pPr>
        <w:tabs>
          <w:tab w:val="left" w:pos="1332"/>
        </w:tabs>
        <w:jc w:val="both"/>
        <w:rPr>
          <w:rFonts w:ascii="Century Gothic" w:hAnsi="Century Gothic"/>
          <w:lang w:val="it-IT"/>
        </w:rPr>
      </w:pPr>
      <w:r w:rsidRPr="001E2335">
        <w:rPr>
          <w:rFonts w:ascii="Century Gothic" w:hAnsi="Century Gothic"/>
          <w:lang w:val="it-IT"/>
        </w:rPr>
        <w:t xml:space="preserve">Questo Ente è inoltre caratterizzato da un continuo evolversi di attività, che spesso non trovano allocazione nella programmazione iniziale. Per questo motivo sarà rilevante il costante aggiornamento sia del </w:t>
      </w:r>
      <w:r w:rsidR="009F14E3" w:rsidRPr="001E2335">
        <w:rPr>
          <w:rFonts w:ascii="Century Gothic" w:hAnsi="Century Gothic"/>
          <w:lang w:val="it-IT"/>
        </w:rPr>
        <w:t>P.E.G.</w:t>
      </w:r>
      <w:r w:rsidRPr="001E2335">
        <w:rPr>
          <w:rFonts w:ascii="Century Gothic" w:hAnsi="Century Gothic"/>
          <w:lang w:val="it-IT"/>
        </w:rPr>
        <w:t xml:space="preserve"> che del presente </w:t>
      </w:r>
      <w:r w:rsidR="009F14E3" w:rsidRPr="001E2335">
        <w:rPr>
          <w:rFonts w:ascii="Century Gothic" w:hAnsi="Century Gothic"/>
          <w:lang w:val="it-IT"/>
        </w:rPr>
        <w:t>P</w:t>
      </w:r>
      <w:r w:rsidRPr="001E2335">
        <w:rPr>
          <w:rFonts w:ascii="Century Gothic" w:hAnsi="Century Gothic"/>
          <w:lang w:val="it-IT"/>
        </w:rPr>
        <w:t>iano.</w:t>
      </w:r>
    </w:p>
    <w:p w:rsidR="00883347" w:rsidRPr="001E2335" w:rsidRDefault="00883347" w:rsidP="00CE6A8D">
      <w:pPr>
        <w:tabs>
          <w:tab w:val="left" w:pos="1332"/>
        </w:tabs>
        <w:jc w:val="both"/>
        <w:rPr>
          <w:rFonts w:ascii="Century Gothic" w:hAnsi="Century Gothic"/>
          <w:lang w:val="it-IT"/>
        </w:rPr>
      </w:pPr>
    </w:p>
    <w:p w:rsidR="00883347" w:rsidRPr="001E2335" w:rsidRDefault="00883347" w:rsidP="00883347">
      <w:pPr>
        <w:jc w:val="both"/>
        <w:rPr>
          <w:rFonts w:ascii="Century Gothic" w:hAnsi="Century Gothic"/>
          <w:lang w:val="it-IT"/>
        </w:rPr>
      </w:pPr>
      <w:r w:rsidRPr="001E2335">
        <w:rPr>
          <w:rFonts w:ascii="Century Gothic" w:hAnsi="Century Gothic"/>
          <w:lang w:val="it-IT"/>
        </w:rPr>
        <w:t xml:space="preserve">Tutto ciò premesso, possiamo affermare che, nel contesto in cui questo Ente opera, </w:t>
      </w:r>
      <w:r w:rsidR="00F14923" w:rsidRPr="001E2335">
        <w:rPr>
          <w:rFonts w:ascii="Century Gothic" w:hAnsi="Century Gothic"/>
          <w:lang w:val="it-IT"/>
        </w:rPr>
        <w:t xml:space="preserve">si cercherà di rispettare tutti </w:t>
      </w:r>
      <w:r w:rsidR="00AE114A" w:rsidRPr="001E2335">
        <w:rPr>
          <w:rFonts w:ascii="Century Gothic" w:hAnsi="Century Gothic"/>
          <w:lang w:val="it-IT"/>
        </w:rPr>
        <w:t>gli obiettivi prefissati</w:t>
      </w:r>
      <w:r w:rsidRPr="001E2335">
        <w:rPr>
          <w:rFonts w:ascii="Century Gothic" w:hAnsi="Century Gothic"/>
          <w:lang w:val="it-IT"/>
        </w:rPr>
        <w:t xml:space="preserve"> dalla Giunta Comunale attraverso il Piano Esecutivo di Gestione per </w:t>
      </w:r>
      <w:r w:rsidR="00F14923" w:rsidRPr="001E2335">
        <w:rPr>
          <w:rFonts w:ascii="Century Gothic" w:hAnsi="Century Gothic"/>
          <w:lang w:val="it-IT"/>
        </w:rPr>
        <w:t xml:space="preserve">gli anni 2019/2020/2021, tentando altresì di mantenere </w:t>
      </w:r>
      <w:r w:rsidRPr="001E2335">
        <w:rPr>
          <w:rFonts w:ascii="Century Gothic" w:hAnsi="Century Gothic"/>
          <w:lang w:val="it-IT"/>
        </w:rPr>
        <w:t>gli standard quali</w:t>
      </w:r>
      <w:r w:rsidR="0063688E" w:rsidRPr="001E2335">
        <w:rPr>
          <w:rFonts w:ascii="Century Gothic" w:hAnsi="Century Gothic"/>
          <w:lang w:val="it-IT"/>
        </w:rPr>
        <w:t xml:space="preserve"> – quantitativi</w:t>
      </w:r>
      <w:r w:rsidR="00F14923" w:rsidRPr="001E2335">
        <w:rPr>
          <w:rFonts w:ascii="Century Gothic" w:hAnsi="Century Gothic"/>
          <w:lang w:val="it-IT"/>
        </w:rPr>
        <w:t xml:space="preserve"> raggiunti negli anni precedenti, pur con le difficoltà sopra evidenziate.</w:t>
      </w:r>
    </w:p>
    <w:p w:rsidR="00F14923" w:rsidRPr="001E2335" w:rsidRDefault="00F14923" w:rsidP="00883347">
      <w:pPr>
        <w:jc w:val="both"/>
        <w:rPr>
          <w:rFonts w:ascii="Century Gothic" w:hAnsi="Century Gothic"/>
          <w:lang w:val="it-IT"/>
        </w:rPr>
      </w:pPr>
    </w:p>
    <w:p w:rsidR="00CE6A8D" w:rsidRPr="001E2335" w:rsidRDefault="00CE6A8D" w:rsidP="00917EF7">
      <w:pPr>
        <w:tabs>
          <w:tab w:val="left" w:pos="1332"/>
        </w:tabs>
        <w:rPr>
          <w:rFonts w:ascii="Century Gothic" w:hAnsi="Century Gothic"/>
          <w:lang w:val="it-IT"/>
        </w:rPr>
      </w:pPr>
    </w:p>
    <w:p w:rsidR="00CE6A8D" w:rsidRPr="001E2335" w:rsidRDefault="00CE6A8D" w:rsidP="00917EF7">
      <w:pPr>
        <w:tabs>
          <w:tab w:val="left" w:pos="1332"/>
        </w:tabs>
        <w:rPr>
          <w:rFonts w:ascii="Century Gothic" w:hAnsi="Century Gothic"/>
          <w:lang w:val="it-IT"/>
        </w:rPr>
      </w:pPr>
    </w:p>
    <w:p w:rsidR="00A06076" w:rsidRPr="001E2335" w:rsidRDefault="00A06076">
      <w:pPr>
        <w:tabs>
          <w:tab w:val="left" w:pos="1332"/>
        </w:tabs>
        <w:rPr>
          <w:rFonts w:ascii="Century Gothic" w:hAnsi="Century Gothic"/>
          <w:lang w:val="it-IT"/>
        </w:rPr>
      </w:pPr>
    </w:p>
    <w:sectPr w:rsidR="00A06076" w:rsidRPr="001E2335" w:rsidSect="00F14923">
      <w:footerReference w:type="default" r:id="rId16"/>
      <w:pgSz w:w="11900" w:h="16840"/>
      <w:pgMar w:top="1417" w:right="1134" w:bottom="1134" w:left="1134" w:header="0" w:footer="103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8C" w:rsidRDefault="00F86F8C" w:rsidP="004A0D6B">
      <w:r>
        <w:separator/>
      </w:r>
    </w:p>
  </w:endnote>
  <w:endnote w:type="continuationSeparator" w:id="0">
    <w:p w:rsidR="00F86F8C" w:rsidRDefault="00F86F8C" w:rsidP="004A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45 Helvetica Light">
    <w:altName w:val="Times New Roman"/>
    <w:charset w:val="00"/>
    <w:family w:val="auto"/>
    <w:pitch w:val="variable"/>
  </w:font>
  <w:font w:name="MetaPlusNormal-Roman">
    <w:altName w:val="Times New Roman"/>
    <w:charset w:val="00"/>
    <w:family w:val="roman"/>
    <w:pitch w:val="default"/>
  </w:font>
  <w:font w:name="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11" w:rsidRDefault="00020011" w:rsidP="00F14923">
    <w:pPr>
      <w:pStyle w:val="Pidipagina"/>
      <w:pBdr>
        <w:top w:val="thinThickSmallGap" w:sz="24" w:space="1" w:color="622423" w:themeColor="accent2" w:themeShade="7F"/>
      </w:pBdr>
      <w:rPr>
        <w:sz w:val="20"/>
      </w:rPr>
    </w:pPr>
    <w:r w:rsidRPr="00365695">
      <w:rPr>
        <w:rFonts w:asciiTheme="majorHAnsi" w:hAnsiTheme="majorHAnsi"/>
        <w:lang w:val="it-IT"/>
      </w:rPr>
      <w:t xml:space="preserve">Relazione sulla performance </w:t>
    </w:r>
    <w:r w:rsidR="00564296">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3625850</wp:posOffset>
              </wp:positionH>
              <wp:positionV relativeFrom="page">
                <wp:posOffset>9895840</wp:posOffset>
              </wp:positionV>
              <wp:extent cx="306705" cy="177800"/>
              <wp:effectExtent l="0" t="0" r="17145"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011" w:rsidRPr="002C6951" w:rsidRDefault="00020011" w:rsidP="002C69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5pt;margin-top:779.2pt;width:24.1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" filled="f" stroked="f">
              <v:textbox inset="0,0,0,0">
                <w:txbxContent>
                  <w:p w:rsidR="00020011" w:rsidRPr="002C6951" w:rsidRDefault="00020011" w:rsidP="002C6951"/>
                </w:txbxContent>
              </v:textbox>
              <w10:wrap anchorx="page" anchory="page"/>
            </v:shape>
          </w:pict>
        </mc:Fallback>
      </mc:AlternateContent>
    </w:r>
    <w:r>
      <w:rPr>
        <w:rFonts w:asciiTheme="majorHAnsi" w:hAnsiTheme="majorHAnsi"/>
        <w:lang w:val="it-IT"/>
      </w:rPr>
      <w:t>anni 2019/2021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8C" w:rsidRDefault="00F86F8C" w:rsidP="004A0D6B">
      <w:r>
        <w:separator/>
      </w:r>
    </w:p>
  </w:footnote>
  <w:footnote w:type="continuationSeparator" w:id="0">
    <w:p w:rsidR="00F86F8C" w:rsidRDefault="00F86F8C" w:rsidP="004A0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4"/>
    <w:lvl w:ilvl="0">
      <w:start w:val="1"/>
      <w:numFmt w:val="bullet"/>
      <w:lvlText w:val=""/>
      <w:lvlJc w:val="left"/>
      <w:pPr>
        <w:tabs>
          <w:tab w:val="num" w:pos="360"/>
        </w:tabs>
        <w:ind w:left="360" w:hanging="360"/>
      </w:pPr>
      <w:rPr>
        <w:rFonts w:ascii="Symbol" w:hAnsi="Symbol" w:cs="Times New Roman"/>
      </w:r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OpenSymbol" w:hAnsi="OpenSymbol"/>
      </w:rPr>
    </w:lvl>
  </w:abstractNum>
  <w:abstractNum w:abstractNumId="2">
    <w:nsid w:val="01AB3831"/>
    <w:multiLevelType w:val="hybridMultilevel"/>
    <w:tmpl w:val="FCBC82F4"/>
    <w:lvl w:ilvl="0" w:tplc="9FDAE5F2">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
    <w:nsid w:val="21474D37"/>
    <w:multiLevelType w:val="hybridMultilevel"/>
    <w:tmpl w:val="199E2F8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6C5606"/>
    <w:multiLevelType w:val="hybridMultilevel"/>
    <w:tmpl w:val="C096DE46"/>
    <w:lvl w:ilvl="0" w:tplc="2EB4018E">
      <w:start w:val="1"/>
      <w:numFmt w:val="bullet"/>
      <w:lvlText w:val=""/>
      <w:lvlJc w:val="left"/>
      <w:pPr>
        <w:tabs>
          <w:tab w:val="num" w:pos="360"/>
        </w:tabs>
        <w:ind w:left="360" w:hanging="360"/>
      </w:pPr>
      <w:rPr>
        <w:rFonts w:ascii="Symbol" w:hAnsi="Symbol" w:hint="default"/>
        <w:b/>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39FA78D5"/>
    <w:multiLevelType w:val="hybridMultilevel"/>
    <w:tmpl w:val="8D7A097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415D3C30"/>
    <w:multiLevelType w:val="hybridMultilevel"/>
    <w:tmpl w:val="7C043108"/>
    <w:lvl w:ilvl="0" w:tplc="9FDAE5F2">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nsid w:val="54050BFE"/>
    <w:multiLevelType w:val="hybridMultilevel"/>
    <w:tmpl w:val="D64A546C"/>
    <w:lvl w:ilvl="0" w:tplc="361EA202">
      <w:start w:val="1"/>
      <w:numFmt w:val="decimal"/>
      <w:lvlText w:val="%1)"/>
      <w:lvlJc w:val="left"/>
      <w:pPr>
        <w:ind w:left="720" w:hanging="360"/>
      </w:pPr>
      <w:rPr>
        <w:rFonts w:ascii="Arial" w:eastAsia="Arial" w:hAnsi="Arial" w:cs="Arial" w:hint="default"/>
        <w:b w:val="0"/>
        <w:i/>
        <w:iCs/>
        <w:strike w:val="0"/>
        <w:dstrike w:val="0"/>
        <w:color w:val="000000"/>
        <w:sz w:val="22"/>
        <w:szCs w:val="22"/>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19322A2"/>
    <w:multiLevelType w:val="hybridMultilevel"/>
    <w:tmpl w:val="A55C40BC"/>
    <w:lvl w:ilvl="0" w:tplc="DE365B28">
      <w:start w:val="2"/>
      <w:numFmt w:val="upperLetter"/>
      <w:lvlText w:val="%1)"/>
      <w:lvlJc w:val="left"/>
      <w:pPr>
        <w:ind w:left="202"/>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9564B11C">
      <w:start w:val="1"/>
      <w:numFmt w:val="lowerLetter"/>
      <w:lvlText w:val="%2"/>
      <w:lvlJc w:val="left"/>
      <w:pPr>
        <w:ind w:left="110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259E91EE">
      <w:start w:val="1"/>
      <w:numFmt w:val="lowerRoman"/>
      <w:lvlText w:val="%3"/>
      <w:lvlJc w:val="left"/>
      <w:pPr>
        <w:ind w:left="182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C0D4FB0C">
      <w:start w:val="1"/>
      <w:numFmt w:val="decimal"/>
      <w:lvlText w:val="%4"/>
      <w:lvlJc w:val="left"/>
      <w:pPr>
        <w:ind w:left="254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8D022410">
      <w:start w:val="1"/>
      <w:numFmt w:val="lowerLetter"/>
      <w:lvlText w:val="%5"/>
      <w:lvlJc w:val="left"/>
      <w:pPr>
        <w:ind w:left="326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EDAEC1BA">
      <w:start w:val="1"/>
      <w:numFmt w:val="lowerRoman"/>
      <w:lvlText w:val="%6"/>
      <w:lvlJc w:val="left"/>
      <w:pPr>
        <w:ind w:left="398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AF224000">
      <w:start w:val="1"/>
      <w:numFmt w:val="decimal"/>
      <w:lvlText w:val="%7"/>
      <w:lvlJc w:val="left"/>
      <w:pPr>
        <w:ind w:left="470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CEAA0C20">
      <w:start w:val="1"/>
      <w:numFmt w:val="lowerLetter"/>
      <w:lvlText w:val="%8"/>
      <w:lvlJc w:val="left"/>
      <w:pPr>
        <w:ind w:left="542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A7560794">
      <w:start w:val="1"/>
      <w:numFmt w:val="lowerRoman"/>
      <w:lvlText w:val="%9"/>
      <w:lvlJc w:val="left"/>
      <w:pPr>
        <w:ind w:left="6146"/>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9">
    <w:nsid w:val="6987279A"/>
    <w:multiLevelType w:val="hybridMultilevel"/>
    <w:tmpl w:val="F436859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E83235"/>
    <w:multiLevelType w:val="hybridMultilevel"/>
    <w:tmpl w:val="A132713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691B35"/>
    <w:multiLevelType w:val="hybridMultilevel"/>
    <w:tmpl w:val="D2DE1D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10"/>
  </w:num>
  <w:num w:numId="6">
    <w:abstractNumId w:val="9"/>
  </w:num>
  <w:num w:numId="7">
    <w:abstractNumId w:val="11"/>
  </w:num>
  <w:num w:numId="8">
    <w:abstractNumId w:val="5"/>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hyphenationZone w:val="283"/>
  <w:drawingGridHorizontalSpacing w:val="110"/>
  <w:displayHorizontalDrawingGridEvery w:val="2"/>
  <w:characterSpacingControl w:val="doNotCompress"/>
  <w:hdrShapeDefaults>
    <o:shapedefaults v:ext="edit" spidmax="8195">
      <o:colormru v:ext="edit" colors="#a40c6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6B"/>
    <w:rsid w:val="00001AC0"/>
    <w:rsid w:val="0000727D"/>
    <w:rsid w:val="00012467"/>
    <w:rsid w:val="00012699"/>
    <w:rsid w:val="00013B6E"/>
    <w:rsid w:val="00020011"/>
    <w:rsid w:val="00021238"/>
    <w:rsid w:val="0002678C"/>
    <w:rsid w:val="000271A0"/>
    <w:rsid w:val="00027BDD"/>
    <w:rsid w:val="00030040"/>
    <w:rsid w:val="00034E5C"/>
    <w:rsid w:val="000417B0"/>
    <w:rsid w:val="0004664C"/>
    <w:rsid w:val="00050A9E"/>
    <w:rsid w:val="00067F27"/>
    <w:rsid w:val="000937CF"/>
    <w:rsid w:val="00094E3B"/>
    <w:rsid w:val="0009710D"/>
    <w:rsid w:val="000A030E"/>
    <w:rsid w:val="000A19DC"/>
    <w:rsid w:val="000A1C17"/>
    <w:rsid w:val="000A25F8"/>
    <w:rsid w:val="000A5F7C"/>
    <w:rsid w:val="000B036D"/>
    <w:rsid w:val="000B3D82"/>
    <w:rsid w:val="000B4B7A"/>
    <w:rsid w:val="000C23DF"/>
    <w:rsid w:val="000C3BDF"/>
    <w:rsid w:val="000C6A9F"/>
    <w:rsid w:val="000D0A12"/>
    <w:rsid w:val="000D1601"/>
    <w:rsid w:val="000D66EF"/>
    <w:rsid w:val="000D6F42"/>
    <w:rsid w:val="000E48E1"/>
    <w:rsid w:val="000E7A69"/>
    <w:rsid w:val="000F70E8"/>
    <w:rsid w:val="0010570E"/>
    <w:rsid w:val="0011038F"/>
    <w:rsid w:val="00111350"/>
    <w:rsid w:val="00111DBE"/>
    <w:rsid w:val="00116E9A"/>
    <w:rsid w:val="00122300"/>
    <w:rsid w:val="001227B2"/>
    <w:rsid w:val="001261A1"/>
    <w:rsid w:val="00127F55"/>
    <w:rsid w:val="00132CC4"/>
    <w:rsid w:val="00132E23"/>
    <w:rsid w:val="001348D4"/>
    <w:rsid w:val="00144D4C"/>
    <w:rsid w:val="001451EE"/>
    <w:rsid w:val="0015258A"/>
    <w:rsid w:val="00156A49"/>
    <w:rsid w:val="00156BC8"/>
    <w:rsid w:val="001623D2"/>
    <w:rsid w:val="00163A3A"/>
    <w:rsid w:val="00166CF8"/>
    <w:rsid w:val="00172F42"/>
    <w:rsid w:val="00173D16"/>
    <w:rsid w:val="00176FCC"/>
    <w:rsid w:val="001779FE"/>
    <w:rsid w:val="00181D6F"/>
    <w:rsid w:val="00184889"/>
    <w:rsid w:val="00187100"/>
    <w:rsid w:val="001A22C6"/>
    <w:rsid w:val="001B4BD7"/>
    <w:rsid w:val="001B4ECE"/>
    <w:rsid w:val="001B5AF3"/>
    <w:rsid w:val="001C3EC3"/>
    <w:rsid w:val="001C5141"/>
    <w:rsid w:val="001C68D0"/>
    <w:rsid w:val="001C71C1"/>
    <w:rsid w:val="001D27A6"/>
    <w:rsid w:val="001E2335"/>
    <w:rsid w:val="001E572D"/>
    <w:rsid w:val="00203355"/>
    <w:rsid w:val="00205DA8"/>
    <w:rsid w:val="002065EA"/>
    <w:rsid w:val="00213EDC"/>
    <w:rsid w:val="002205FB"/>
    <w:rsid w:val="00220C8F"/>
    <w:rsid w:val="00220E9D"/>
    <w:rsid w:val="00222D06"/>
    <w:rsid w:val="00224ECC"/>
    <w:rsid w:val="00234D40"/>
    <w:rsid w:val="00244EE0"/>
    <w:rsid w:val="0024534B"/>
    <w:rsid w:val="0024704D"/>
    <w:rsid w:val="0026559B"/>
    <w:rsid w:val="002742DA"/>
    <w:rsid w:val="0028089A"/>
    <w:rsid w:val="002816ED"/>
    <w:rsid w:val="00281DBE"/>
    <w:rsid w:val="00293CCC"/>
    <w:rsid w:val="00297983"/>
    <w:rsid w:val="002A6C18"/>
    <w:rsid w:val="002A7070"/>
    <w:rsid w:val="002B3473"/>
    <w:rsid w:val="002C0A16"/>
    <w:rsid w:val="002C57CD"/>
    <w:rsid w:val="002C6951"/>
    <w:rsid w:val="002D24BC"/>
    <w:rsid w:val="002D3FC3"/>
    <w:rsid w:val="002D62CE"/>
    <w:rsid w:val="002D79BF"/>
    <w:rsid w:val="002E07DF"/>
    <w:rsid w:val="002E0A65"/>
    <w:rsid w:val="002E3846"/>
    <w:rsid w:val="002E5AAB"/>
    <w:rsid w:val="002E7107"/>
    <w:rsid w:val="002E74AE"/>
    <w:rsid w:val="002F25AF"/>
    <w:rsid w:val="002F2EA1"/>
    <w:rsid w:val="002F3425"/>
    <w:rsid w:val="002F4CB1"/>
    <w:rsid w:val="002F60D7"/>
    <w:rsid w:val="003009D7"/>
    <w:rsid w:val="00302B60"/>
    <w:rsid w:val="00303176"/>
    <w:rsid w:val="00304A52"/>
    <w:rsid w:val="00305E15"/>
    <w:rsid w:val="00307EBF"/>
    <w:rsid w:val="00313B2A"/>
    <w:rsid w:val="00314954"/>
    <w:rsid w:val="00315DFF"/>
    <w:rsid w:val="00321073"/>
    <w:rsid w:val="003214B8"/>
    <w:rsid w:val="0032317C"/>
    <w:rsid w:val="00324C5E"/>
    <w:rsid w:val="00325D86"/>
    <w:rsid w:val="00326123"/>
    <w:rsid w:val="003340F2"/>
    <w:rsid w:val="00336DB7"/>
    <w:rsid w:val="00343776"/>
    <w:rsid w:val="00343960"/>
    <w:rsid w:val="003441F3"/>
    <w:rsid w:val="00354BDF"/>
    <w:rsid w:val="0035648F"/>
    <w:rsid w:val="00361E9D"/>
    <w:rsid w:val="00363392"/>
    <w:rsid w:val="00365695"/>
    <w:rsid w:val="00367B36"/>
    <w:rsid w:val="00377558"/>
    <w:rsid w:val="00382E06"/>
    <w:rsid w:val="00390AA9"/>
    <w:rsid w:val="00391286"/>
    <w:rsid w:val="003926FC"/>
    <w:rsid w:val="00395F1E"/>
    <w:rsid w:val="00396B1E"/>
    <w:rsid w:val="003A0495"/>
    <w:rsid w:val="003A23B3"/>
    <w:rsid w:val="003A486E"/>
    <w:rsid w:val="003A514C"/>
    <w:rsid w:val="003B34C2"/>
    <w:rsid w:val="003B561B"/>
    <w:rsid w:val="003B59F4"/>
    <w:rsid w:val="003B6943"/>
    <w:rsid w:val="003C21A5"/>
    <w:rsid w:val="003C4AF8"/>
    <w:rsid w:val="003C5494"/>
    <w:rsid w:val="003D5537"/>
    <w:rsid w:val="003D606A"/>
    <w:rsid w:val="003E6212"/>
    <w:rsid w:val="003F57F2"/>
    <w:rsid w:val="003F5ED9"/>
    <w:rsid w:val="003F666A"/>
    <w:rsid w:val="00407642"/>
    <w:rsid w:val="00407FD0"/>
    <w:rsid w:val="004109ED"/>
    <w:rsid w:val="00411980"/>
    <w:rsid w:val="00417188"/>
    <w:rsid w:val="0042037C"/>
    <w:rsid w:val="00422000"/>
    <w:rsid w:val="004234C1"/>
    <w:rsid w:val="00434FFA"/>
    <w:rsid w:val="00443AD7"/>
    <w:rsid w:val="0044663B"/>
    <w:rsid w:val="00452BD9"/>
    <w:rsid w:val="00454BE2"/>
    <w:rsid w:val="00460EFA"/>
    <w:rsid w:val="00462AE8"/>
    <w:rsid w:val="00464B1C"/>
    <w:rsid w:val="00466BF1"/>
    <w:rsid w:val="00472607"/>
    <w:rsid w:val="00472637"/>
    <w:rsid w:val="00480041"/>
    <w:rsid w:val="004816CE"/>
    <w:rsid w:val="00482A0A"/>
    <w:rsid w:val="00483BC7"/>
    <w:rsid w:val="00483D63"/>
    <w:rsid w:val="00484E93"/>
    <w:rsid w:val="00490072"/>
    <w:rsid w:val="00490EBA"/>
    <w:rsid w:val="00494EA2"/>
    <w:rsid w:val="00495B6E"/>
    <w:rsid w:val="004A0D6B"/>
    <w:rsid w:val="004A56C5"/>
    <w:rsid w:val="004B7CCA"/>
    <w:rsid w:val="004C3F54"/>
    <w:rsid w:val="004C433C"/>
    <w:rsid w:val="004D049D"/>
    <w:rsid w:val="004D33CB"/>
    <w:rsid w:val="004D56F5"/>
    <w:rsid w:val="004D7D76"/>
    <w:rsid w:val="004E400F"/>
    <w:rsid w:val="004E6166"/>
    <w:rsid w:val="004E6788"/>
    <w:rsid w:val="004F16A0"/>
    <w:rsid w:val="004F59D2"/>
    <w:rsid w:val="004F5BFF"/>
    <w:rsid w:val="004F6461"/>
    <w:rsid w:val="00500152"/>
    <w:rsid w:val="00501355"/>
    <w:rsid w:val="005078FE"/>
    <w:rsid w:val="00510F1C"/>
    <w:rsid w:val="00521DDF"/>
    <w:rsid w:val="00523149"/>
    <w:rsid w:val="00524F93"/>
    <w:rsid w:val="005318CF"/>
    <w:rsid w:val="00532A97"/>
    <w:rsid w:val="00533F58"/>
    <w:rsid w:val="005353F7"/>
    <w:rsid w:val="0053678C"/>
    <w:rsid w:val="00537F7E"/>
    <w:rsid w:val="00540BC5"/>
    <w:rsid w:val="00543330"/>
    <w:rsid w:val="00543507"/>
    <w:rsid w:val="005455CE"/>
    <w:rsid w:val="0055100C"/>
    <w:rsid w:val="005545B3"/>
    <w:rsid w:val="00556655"/>
    <w:rsid w:val="0056036F"/>
    <w:rsid w:val="00560CBA"/>
    <w:rsid w:val="005615F7"/>
    <w:rsid w:val="00564296"/>
    <w:rsid w:val="00565671"/>
    <w:rsid w:val="00567B41"/>
    <w:rsid w:val="0057197C"/>
    <w:rsid w:val="005745A1"/>
    <w:rsid w:val="00574B99"/>
    <w:rsid w:val="00576066"/>
    <w:rsid w:val="00577CE3"/>
    <w:rsid w:val="005861AB"/>
    <w:rsid w:val="00587F3D"/>
    <w:rsid w:val="005A19E8"/>
    <w:rsid w:val="005A1E5B"/>
    <w:rsid w:val="005A1EDE"/>
    <w:rsid w:val="005A7AF3"/>
    <w:rsid w:val="005B052B"/>
    <w:rsid w:val="005B216C"/>
    <w:rsid w:val="005B3C32"/>
    <w:rsid w:val="005C0D09"/>
    <w:rsid w:val="005C1B4A"/>
    <w:rsid w:val="005C29BD"/>
    <w:rsid w:val="005C39E5"/>
    <w:rsid w:val="005C5F23"/>
    <w:rsid w:val="005C5F4A"/>
    <w:rsid w:val="005C65E2"/>
    <w:rsid w:val="005C6DF1"/>
    <w:rsid w:val="005C7FEE"/>
    <w:rsid w:val="005D5E0B"/>
    <w:rsid w:val="005E163D"/>
    <w:rsid w:val="005E360C"/>
    <w:rsid w:val="005F02F2"/>
    <w:rsid w:val="005F34FA"/>
    <w:rsid w:val="005F588A"/>
    <w:rsid w:val="005F76D8"/>
    <w:rsid w:val="005F7E6F"/>
    <w:rsid w:val="0060006B"/>
    <w:rsid w:val="0061019F"/>
    <w:rsid w:val="00611DED"/>
    <w:rsid w:val="00614192"/>
    <w:rsid w:val="006174BA"/>
    <w:rsid w:val="00620A59"/>
    <w:rsid w:val="006230E5"/>
    <w:rsid w:val="00625721"/>
    <w:rsid w:val="00636324"/>
    <w:rsid w:val="0063688E"/>
    <w:rsid w:val="00645EA5"/>
    <w:rsid w:val="00646641"/>
    <w:rsid w:val="00651BEC"/>
    <w:rsid w:val="00652635"/>
    <w:rsid w:val="00654BC7"/>
    <w:rsid w:val="0065776E"/>
    <w:rsid w:val="00660347"/>
    <w:rsid w:val="006616CB"/>
    <w:rsid w:val="006626FE"/>
    <w:rsid w:val="006665E0"/>
    <w:rsid w:val="00667E65"/>
    <w:rsid w:val="00670766"/>
    <w:rsid w:val="00674559"/>
    <w:rsid w:val="006852D1"/>
    <w:rsid w:val="00686B99"/>
    <w:rsid w:val="00694BD8"/>
    <w:rsid w:val="00696264"/>
    <w:rsid w:val="006A1B16"/>
    <w:rsid w:val="006A55BC"/>
    <w:rsid w:val="006A7217"/>
    <w:rsid w:val="006C0BE5"/>
    <w:rsid w:val="006C3C4E"/>
    <w:rsid w:val="006C5AE5"/>
    <w:rsid w:val="006C6639"/>
    <w:rsid w:val="006C796B"/>
    <w:rsid w:val="006D0FA6"/>
    <w:rsid w:val="006D1BDC"/>
    <w:rsid w:val="006D2346"/>
    <w:rsid w:val="006D2884"/>
    <w:rsid w:val="006D376B"/>
    <w:rsid w:val="006E11D3"/>
    <w:rsid w:val="006E4743"/>
    <w:rsid w:val="006E6D1A"/>
    <w:rsid w:val="006F0CE8"/>
    <w:rsid w:val="006F3DF2"/>
    <w:rsid w:val="006F4ED0"/>
    <w:rsid w:val="0070279A"/>
    <w:rsid w:val="00704190"/>
    <w:rsid w:val="007127CD"/>
    <w:rsid w:val="00714651"/>
    <w:rsid w:val="007174FB"/>
    <w:rsid w:val="0072005F"/>
    <w:rsid w:val="007215CF"/>
    <w:rsid w:val="0073279E"/>
    <w:rsid w:val="00732C21"/>
    <w:rsid w:val="007330C3"/>
    <w:rsid w:val="00740C2A"/>
    <w:rsid w:val="00744F30"/>
    <w:rsid w:val="00746860"/>
    <w:rsid w:val="00747136"/>
    <w:rsid w:val="00755D9F"/>
    <w:rsid w:val="007572A1"/>
    <w:rsid w:val="007622D6"/>
    <w:rsid w:val="00762FFA"/>
    <w:rsid w:val="007642BF"/>
    <w:rsid w:val="007645CA"/>
    <w:rsid w:val="00784B4C"/>
    <w:rsid w:val="007877FB"/>
    <w:rsid w:val="00790AB9"/>
    <w:rsid w:val="00796365"/>
    <w:rsid w:val="007A35CF"/>
    <w:rsid w:val="007A3C51"/>
    <w:rsid w:val="007A78A5"/>
    <w:rsid w:val="007A7EB9"/>
    <w:rsid w:val="007B01C1"/>
    <w:rsid w:val="007B1300"/>
    <w:rsid w:val="007B30E4"/>
    <w:rsid w:val="007B599D"/>
    <w:rsid w:val="007C120C"/>
    <w:rsid w:val="007C1B5C"/>
    <w:rsid w:val="007C2FFB"/>
    <w:rsid w:val="007C518A"/>
    <w:rsid w:val="007D10EB"/>
    <w:rsid w:val="007D3AED"/>
    <w:rsid w:val="007D40A5"/>
    <w:rsid w:val="007D5598"/>
    <w:rsid w:val="007E5027"/>
    <w:rsid w:val="007E6E99"/>
    <w:rsid w:val="007F2DA7"/>
    <w:rsid w:val="007F4C65"/>
    <w:rsid w:val="007F55A3"/>
    <w:rsid w:val="00800802"/>
    <w:rsid w:val="00801667"/>
    <w:rsid w:val="00802EC5"/>
    <w:rsid w:val="00803D3B"/>
    <w:rsid w:val="00804940"/>
    <w:rsid w:val="0080509B"/>
    <w:rsid w:val="00805938"/>
    <w:rsid w:val="008102F2"/>
    <w:rsid w:val="008108D5"/>
    <w:rsid w:val="0081198E"/>
    <w:rsid w:val="00831826"/>
    <w:rsid w:val="00831B9C"/>
    <w:rsid w:val="00832222"/>
    <w:rsid w:val="00832864"/>
    <w:rsid w:val="00840605"/>
    <w:rsid w:val="00843758"/>
    <w:rsid w:val="00844AB3"/>
    <w:rsid w:val="0085461B"/>
    <w:rsid w:val="00854EBC"/>
    <w:rsid w:val="00855F55"/>
    <w:rsid w:val="0086619E"/>
    <w:rsid w:val="00866A63"/>
    <w:rsid w:val="00871E06"/>
    <w:rsid w:val="00872368"/>
    <w:rsid w:val="008741C7"/>
    <w:rsid w:val="0087720F"/>
    <w:rsid w:val="00880AE7"/>
    <w:rsid w:val="0088133F"/>
    <w:rsid w:val="008814D4"/>
    <w:rsid w:val="008830B7"/>
    <w:rsid w:val="00883347"/>
    <w:rsid w:val="008933BE"/>
    <w:rsid w:val="008936E7"/>
    <w:rsid w:val="008A2E5F"/>
    <w:rsid w:val="008A6312"/>
    <w:rsid w:val="008B0966"/>
    <w:rsid w:val="008B1581"/>
    <w:rsid w:val="008B2759"/>
    <w:rsid w:val="008C133B"/>
    <w:rsid w:val="008C1D81"/>
    <w:rsid w:val="008C1E6A"/>
    <w:rsid w:val="008C61DC"/>
    <w:rsid w:val="008C7A1C"/>
    <w:rsid w:val="008D3CB1"/>
    <w:rsid w:val="008D56EE"/>
    <w:rsid w:val="008F7E80"/>
    <w:rsid w:val="00901DFF"/>
    <w:rsid w:val="0090384D"/>
    <w:rsid w:val="00913437"/>
    <w:rsid w:val="009173CA"/>
    <w:rsid w:val="00917DAE"/>
    <w:rsid w:val="00917EF7"/>
    <w:rsid w:val="00920BD9"/>
    <w:rsid w:val="0092415B"/>
    <w:rsid w:val="00926A43"/>
    <w:rsid w:val="009351BE"/>
    <w:rsid w:val="00935BCF"/>
    <w:rsid w:val="00940D76"/>
    <w:rsid w:val="009466A1"/>
    <w:rsid w:val="00951D7F"/>
    <w:rsid w:val="00951F03"/>
    <w:rsid w:val="009578FF"/>
    <w:rsid w:val="009600D7"/>
    <w:rsid w:val="00972DD7"/>
    <w:rsid w:val="00972DEB"/>
    <w:rsid w:val="00975E7B"/>
    <w:rsid w:val="009842F8"/>
    <w:rsid w:val="0099082A"/>
    <w:rsid w:val="00991622"/>
    <w:rsid w:val="00991AD6"/>
    <w:rsid w:val="0099337A"/>
    <w:rsid w:val="00994877"/>
    <w:rsid w:val="009969BF"/>
    <w:rsid w:val="009B10DF"/>
    <w:rsid w:val="009B18A0"/>
    <w:rsid w:val="009C1FA6"/>
    <w:rsid w:val="009C21F3"/>
    <w:rsid w:val="009C32D7"/>
    <w:rsid w:val="009C3BA5"/>
    <w:rsid w:val="009D0556"/>
    <w:rsid w:val="009D4AB9"/>
    <w:rsid w:val="009D4E64"/>
    <w:rsid w:val="009D7509"/>
    <w:rsid w:val="009E13FB"/>
    <w:rsid w:val="009E3C70"/>
    <w:rsid w:val="009E5E47"/>
    <w:rsid w:val="009E6CD9"/>
    <w:rsid w:val="009F14E3"/>
    <w:rsid w:val="009F1DB2"/>
    <w:rsid w:val="009F4512"/>
    <w:rsid w:val="009F4FE4"/>
    <w:rsid w:val="009F5601"/>
    <w:rsid w:val="009F7C32"/>
    <w:rsid w:val="00A0239D"/>
    <w:rsid w:val="00A02C30"/>
    <w:rsid w:val="00A04CAF"/>
    <w:rsid w:val="00A06076"/>
    <w:rsid w:val="00A11D9D"/>
    <w:rsid w:val="00A14FC7"/>
    <w:rsid w:val="00A220F0"/>
    <w:rsid w:val="00A300E0"/>
    <w:rsid w:val="00A339C9"/>
    <w:rsid w:val="00A35080"/>
    <w:rsid w:val="00A3549C"/>
    <w:rsid w:val="00A36393"/>
    <w:rsid w:val="00A37E5D"/>
    <w:rsid w:val="00A50E6E"/>
    <w:rsid w:val="00A5452E"/>
    <w:rsid w:val="00A60813"/>
    <w:rsid w:val="00A64A22"/>
    <w:rsid w:val="00A659D1"/>
    <w:rsid w:val="00A67AAB"/>
    <w:rsid w:val="00A75BEA"/>
    <w:rsid w:val="00A7774C"/>
    <w:rsid w:val="00A845D2"/>
    <w:rsid w:val="00A90266"/>
    <w:rsid w:val="00A92708"/>
    <w:rsid w:val="00A92A3D"/>
    <w:rsid w:val="00A947EE"/>
    <w:rsid w:val="00A95A8F"/>
    <w:rsid w:val="00A963ED"/>
    <w:rsid w:val="00A967F0"/>
    <w:rsid w:val="00A96F20"/>
    <w:rsid w:val="00AA283C"/>
    <w:rsid w:val="00AA6853"/>
    <w:rsid w:val="00AB55F0"/>
    <w:rsid w:val="00AB7904"/>
    <w:rsid w:val="00AB7EFA"/>
    <w:rsid w:val="00AD334A"/>
    <w:rsid w:val="00AD3644"/>
    <w:rsid w:val="00AE114A"/>
    <w:rsid w:val="00AE5C36"/>
    <w:rsid w:val="00AE6320"/>
    <w:rsid w:val="00AF17B6"/>
    <w:rsid w:val="00AF236F"/>
    <w:rsid w:val="00AF3C73"/>
    <w:rsid w:val="00AF5281"/>
    <w:rsid w:val="00AF5D85"/>
    <w:rsid w:val="00AF5E75"/>
    <w:rsid w:val="00AF65CA"/>
    <w:rsid w:val="00AF7AF3"/>
    <w:rsid w:val="00B0108D"/>
    <w:rsid w:val="00B02B37"/>
    <w:rsid w:val="00B15187"/>
    <w:rsid w:val="00B16B0C"/>
    <w:rsid w:val="00B220F1"/>
    <w:rsid w:val="00B240A6"/>
    <w:rsid w:val="00B24BCD"/>
    <w:rsid w:val="00B25ABE"/>
    <w:rsid w:val="00B32879"/>
    <w:rsid w:val="00B33C3F"/>
    <w:rsid w:val="00B45072"/>
    <w:rsid w:val="00B505ED"/>
    <w:rsid w:val="00B512EB"/>
    <w:rsid w:val="00B51D41"/>
    <w:rsid w:val="00B531A5"/>
    <w:rsid w:val="00B55ADB"/>
    <w:rsid w:val="00B57894"/>
    <w:rsid w:val="00B66852"/>
    <w:rsid w:val="00B66C4B"/>
    <w:rsid w:val="00B76CE6"/>
    <w:rsid w:val="00B816B8"/>
    <w:rsid w:val="00B81CFA"/>
    <w:rsid w:val="00B94ADB"/>
    <w:rsid w:val="00B94D73"/>
    <w:rsid w:val="00B96D98"/>
    <w:rsid w:val="00BA1A20"/>
    <w:rsid w:val="00BB4D32"/>
    <w:rsid w:val="00BC27D1"/>
    <w:rsid w:val="00BC65E4"/>
    <w:rsid w:val="00BD0089"/>
    <w:rsid w:val="00BD4476"/>
    <w:rsid w:val="00BD7FCC"/>
    <w:rsid w:val="00BE23D7"/>
    <w:rsid w:val="00BE24EC"/>
    <w:rsid w:val="00BF508A"/>
    <w:rsid w:val="00BF7AB2"/>
    <w:rsid w:val="00C01616"/>
    <w:rsid w:val="00C01F4C"/>
    <w:rsid w:val="00C105D3"/>
    <w:rsid w:val="00C119B0"/>
    <w:rsid w:val="00C1284F"/>
    <w:rsid w:val="00C136E9"/>
    <w:rsid w:val="00C17634"/>
    <w:rsid w:val="00C212B6"/>
    <w:rsid w:val="00C21BFF"/>
    <w:rsid w:val="00C2560F"/>
    <w:rsid w:val="00C279ED"/>
    <w:rsid w:val="00C27D47"/>
    <w:rsid w:val="00C308C2"/>
    <w:rsid w:val="00C31C88"/>
    <w:rsid w:val="00C35269"/>
    <w:rsid w:val="00C404D4"/>
    <w:rsid w:val="00C41A8B"/>
    <w:rsid w:val="00C45A5A"/>
    <w:rsid w:val="00C463FD"/>
    <w:rsid w:val="00C476A0"/>
    <w:rsid w:val="00C54E61"/>
    <w:rsid w:val="00C567AC"/>
    <w:rsid w:val="00C57040"/>
    <w:rsid w:val="00C66ABC"/>
    <w:rsid w:val="00C72ADC"/>
    <w:rsid w:val="00C75D63"/>
    <w:rsid w:val="00C763CA"/>
    <w:rsid w:val="00C86473"/>
    <w:rsid w:val="00C91D4D"/>
    <w:rsid w:val="00C92205"/>
    <w:rsid w:val="00C95B4C"/>
    <w:rsid w:val="00C96CF9"/>
    <w:rsid w:val="00CA1DB4"/>
    <w:rsid w:val="00CA7271"/>
    <w:rsid w:val="00CA7900"/>
    <w:rsid w:val="00CB090A"/>
    <w:rsid w:val="00CB0B3E"/>
    <w:rsid w:val="00CB12C7"/>
    <w:rsid w:val="00CB75A0"/>
    <w:rsid w:val="00CC0C5C"/>
    <w:rsid w:val="00CC19FA"/>
    <w:rsid w:val="00CC49B9"/>
    <w:rsid w:val="00CC4D40"/>
    <w:rsid w:val="00CC72F9"/>
    <w:rsid w:val="00CD1DDF"/>
    <w:rsid w:val="00CD3048"/>
    <w:rsid w:val="00CD4D47"/>
    <w:rsid w:val="00CD77BB"/>
    <w:rsid w:val="00CE0DD0"/>
    <w:rsid w:val="00CE1E28"/>
    <w:rsid w:val="00CE3428"/>
    <w:rsid w:val="00CE5077"/>
    <w:rsid w:val="00CE6129"/>
    <w:rsid w:val="00CE6938"/>
    <w:rsid w:val="00CE6A8D"/>
    <w:rsid w:val="00CF11E3"/>
    <w:rsid w:val="00CF2689"/>
    <w:rsid w:val="00CF298F"/>
    <w:rsid w:val="00CF56AA"/>
    <w:rsid w:val="00CF631B"/>
    <w:rsid w:val="00D00573"/>
    <w:rsid w:val="00D0649C"/>
    <w:rsid w:val="00D06661"/>
    <w:rsid w:val="00D105AC"/>
    <w:rsid w:val="00D115ED"/>
    <w:rsid w:val="00D159D0"/>
    <w:rsid w:val="00D17571"/>
    <w:rsid w:val="00D1773B"/>
    <w:rsid w:val="00D17A8B"/>
    <w:rsid w:val="00D24249"/>
    <w:rsid w:val="00D25701"/>
    <w:rsid w:val="00D27A91"/>
    <w:rsid w:val="00D418FB"/>
    <w:rsid w:val="00D426D9"/>
    <w:rsid w:val="00D43B36"/>
    <w:rsid w:val="00D46286"/>
    <w:rsid w:val="00D46B5E"/>
    <w:rsid w:val="00D51771"/>
    <w:rsid w:val="00D53D6C"/>
    <w:rsid w:val="00D634A5"/>
    <w:rsid w:val="00D653C5"/>
    <w:rsid w:val="00D71634"/>
    <w:rsid w:val="00D7304B"/>
    <w:rsid w:val="00D73812"/>
    <w:rsid w:val="00D7527F"/>
    <w:rsid w:val="00D75655"/>
    <w:rsid w:val="00D76960"/>
    <w:rsid w:val="00D77C48"/>
    <w:rsid w:val="00D83EDF"/>
    <w:rsid w:val="00D87209"/>
    <w:rsid w:val="00D9215A"/>
    <w:rsid w:val="00D92399"/>
    <w:rsid w:val="00D92A9A"/>
    <w:rsid w:val="00D95378"/>
    <w:rsid w:val="00DA03D9"/>
    <w:rsid w:val="00DA0524"/>
    <w:rsid w:val="00DB23D5"/>
    <w:rsid w:val="00DB7F52"/>
    <w:rsid w:val="00DC2239"/>
    <w:rsid w:val="00DD0F17"/>
    <w:rsid w:val="00DD13C3"/>
    <w:rsid w:val="00DE31F0"/>
    <w:rsid w:val="00DE66A5"/>
    <w:rsid w:val="00DF065A"/>
    <w:rsid w:val="00DF2466"/>
    <w:rsid w:val="00DF25FE"/>
    <w:rsid w:val="00DF731B"/>
    <w:rsid w:val="00DF745E"/>
    <w:rsid w:val="00E050FA"/>
    <w:rsid w:val="00E1218A"/>
    <w:rsid w:val="00E140C8"/>
    <w:rsid w:val="00E14337"/>
    <w:rsid w:val="00E1590D"/>
    <w:rsid w:val="00E23125"/>
    <w:rsid w:val="00E232E6"/>
    <w:rsid w:val="00E23FF4"/>
    <w:rsid w:val="00E26856"/>
    <w:rsid w:val="00E328AD"/>
    <w:rsid w:val="00E33777"/>
    <w:rsid w:val="00E376AD"/>
    <w:rsid w:val="00E41E2D"/>
    <w:rsid w:val="00E42183"/>
    <w:rsid w:val="00E43435"/>
    <w:rsid w:val="00E45F6E"/>
    <w:rsid w:val="00E46ADB"/>
    <w:rsid w:val="00E50CCB"/>
    <w:rsid w:val="00E56BB5"/>
    <w:rsid w:val="00E73EFB"/>
    <w:rsid w:val="00E755BB"/>
    <w:rsid w:val="00E75A8F"/>
    <w:rsid w:val="00E80326"/>
    <w:rsid w:val="00E87503"/>
    <w:rsid w:val="00E90A77"/>
    <w:rsid w:val="00E9166F"/>
    <w:rsid w:val="00E96A7B"/>
    <w:rsid w:val="00EA3C89"/>
    <w:rsid w:val="00EA45D7"/>
    <w:rsid w:val="00EB36D6"/>
    <w:rsid w:val="00EB60F1"/>
    <w:rsid w:val="00EB75A9"/>
    <w:rsid w:val="00EC1F17"/>
    <w:rsid w:val="00EC6E7C"/>
    <w:rsid w:val="00ED1E21"/>
    <w:rsid w:val="00ED5676"/>
    <w:rsid w:val="00EE1594"/>
    <w:rsid w:val="00EE2F17"/>
    <w:rsid w:val="00EE3040"/>
    <w:rsid w:val="00EF012B"/>
    <w:rsid w:val="00EF0C19"/>
    <w:rsid w:val="00EF3B97"/>
    <w:rsid w:val="00F00EB0"/>
    <w:rsid w:val="00F071B5"/>
    <w:rsid w:val="00F07776"/>
    <w:rsid w:val="00F07CA7"/>
    <w:rsid w:val="00F14923"/>
    <w:rsid w:val="00F15A96"/>
    <w:rsid w:val="00F25050"/>
    <w:rsid w:val="00F3059C"/>
    <w:rsid w:val="00F338EF"/>
    <w:rsid w:val="00F34669"/>
    <w:rsid w:val="00F45363"/>
    <w:rsid w:val="00F45D34"/>
    <w:rsid w:val="00F45D91"/>
    <w:rsid w:val="00F53346"/>
    <w:rsid w:val="00F543E8"/>
    <w:rsid w:val="00F57515"/>
    <w:rsid w:val="00F641E2"/>
    <w:rsid w:val="00F7557D"/>
    <w:rsid w:val="00F778EB"/>
    <w:rsid w:val="00F84D5B"/>
    <w:rsid w:val="00F86F8C"/>
    <w:rsid w:val="00F873E0"/>
    <w:rsid w:val="00F94D70"/>
    <w:rsid w:val="00F96E96"/>
    <w:rsid w:val="00FA0173"/>
    <w:rsid w:val="00FA26C8"/>
    <w:rsid w:val="00FB47F1"/>
    <w:rsid w:val="00FC459F"/>
    <w:rsid w:val="00FC664C"/>
    <w:rsid w:val="00FE0606"/>
    <w:rsid w:val="00FE116A"/>
    <w:rsid w:val="00FE503F"/>
    <w:rsid w:val="00FF1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5">
      <o:colormru v:ext="edit" colors="#a40c6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25050"/>
    <w:rPr>
      <w:rFonts w:ascii="Arial" w:eastAsia="Arial" w:hAnsi="Arial" w:cs="Arial"/>
    </w:rPr>
  </w:style>
  <w:style w:type="paragraph" w:styleId="Titolo1">
    <w:name w:val="heading 1"/>
    <w:basedOn w:val="Normale"/>
    <w:next w:val="Normale"/>
    <w:link w:val="Titolo1Carattere"/>
    <w:uiPriority w:val="9"/>
    <w:qFormat/>
    <w:rsid w:val="00A14F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14F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nhideWhenUsed/>
    <w:qFormat/>
    <w:rsid w:val="00AF65CA"/>
    <w:pPr>
      <w:keepNext/>
      <w:widowControl/>
      <w:suppressAutoHyphens/>
      <w:jc w:val="center"/>
      <w:outlineLvl w:val="4"/>
    </w:pPr>
    <w:rPr>
      <w:rFonts w:ascii="Comic Sans MS" w:eastAsia="Times New Roman" w:hAnsi="Comic Sans MS" w:cs="Times New Roman"/>
      <w:b/>
      <w:bCs/>
      <w:kern w:val="2"/>
      <w:sz w:val="24"/>
      <w:szCs w:val="24"/>
      <w:lang w:val="it-IT" w:eastAsia="ar-SA"/>
    </w:rPr>
  </w:style>
  <w:style w:type="paragraph" w:styleId="Titolo7">
    <w:name w:val="heading 7"/>
    <w:basedOn w:val="Normale"/>
    <w:next w:val="Normale"/>
    <w:link w:val="Titolo7Carattere"/>
    <w:uiPriority w:val="9"/>
    <w:semiHidden/>
    <w:unhideWhenUsed/>
    <w:qFormat/>
    <w:rsid w:val="00A14F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A0D6B"/>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2037C"/>
    <w:pPr>
      <w:spacing w:before="5"/>
    </w:pPr>
    <w:rPr>
      <w:rFonts w:ascii="Century Gothic" w:hAnsi="Century Gothic"/>
      <w:b/>
      <w:lang w:val="it-IT"/>
    </w:rPr>
  </w:style>
  <w:style w:type="paragraph" w:customStyle="1" w:styleId="Titolo11">
    <w:name w:val="Titolo 11"/>
    <w:basedOn w:val="Normale"/>
    <w:uiPriority w:val="1"/>
    <w:qFormat/>
    <w:rsid w:val="004A0D6B"/>
    <w:pPr>
      <w:spacing w:before="59"/>
      <w:ind w:left="1716" w:right="1633"/>
      <w:jc w:val="center"/>
      <w:outlineLvl w:val="1"/>
    </w:pPr>
    <w:rPr>
      <w:b/>
      <w:bCs/>
      <w:sz w:val="32"/>
      <w:szCs w:val="32"/>
    </w:rPr>
  </w:style>
  <w:style w:type="paragraph" w:customStyle="1" w:styleId="Titolo21">
    <w:name w:val="Titolo 21"/>
    <w:basedOn w:val="Normale"/>
    <w:uiPriority w:val="1"/>
    <w:qFormat/>
    <w:rsid w:val="004A0D6B"/>
    <w:pPr>
      <w:spacing w:before="66"/>
      <w:ind w:left="928" w:right="149"/>
      <w:outlineLvl w:val="2"/>
    </w:pPr>
    <w:rPr>
      <w:b/>
      <w:bCs/>
      <w:sz w:val="26"/>
      <w:szCs w:val="26"/>
    </w:rPr>
  </w:style>
  <w:style w:type="paragraph" w:customStyle="1" w:styleId="Titolo31">
    <w:name w:val="Titolo 31"/>
    <w:basedOn w:val="Normale"/>
    <w:uiPriority w:val="1"/>
    <w:qFormat/>
    <w:rsid w:val="004A0D6B"/>
    <w:pPr>
      <w:ind w:left="412" w:right="104"/>
      <w:jc w:val="both"/>
      <w:outlineLvl w:val="3"/>
    </w:pPr>
    <w:rPr>
      <w:sz w:val="26"/>
      <w:szCs w:val="26"/>
    </w:rPr>
  </w:style>
  <w:style w:type="paragraph" w:customStyle="1" w:styleId="Titolo41">
    <w:name w:val="Titolo 41"/>
    <w:basedOn w:val="Normale"/>
    <w:uiPriority w:val="1"/>
    <w:qFormat/>
    <w:rsid w:val="004A0D6B"/>
    <w:pPr>
      <w:ind w:left="112"/>
      <w:outlineLvl w:val="4"/>
    </w:pPr>
    <w:rPr>
      <w:b/>
      <w:bCs/>
      <w:sz w:val="24"/>
      <w:szCs w:val="24"/>
    </w:rPr>
  </w:style>
  <w:style w:type="paragraph" w:styleId="Paragrafoelenco">
    <w:name w:val="List Paragraph"/>
    <w:basedOn w:val="Normale"/>
    <w:uiPriority w:val="34"/>
    <w:qFormat/>
    <w:rsid w:val="004A0D6B"/>
    <w:pPr>
      <w:ind w:left="952" w:hanging="360"/>
    </w:pPr>
  </w:style>
  <w:style w:type="paragraph" w:customStyle="1" w:styleId="TableParagraph">
    <w:name w:val="Table Paragraph"/>
    <w:basedOn w:val="Normale"/>
    <w:uiPriority w:val="1"/>
    <w:qFormat/>
    <w:rsid w:val="004A0D6B"/>
  </w:style>
  <w:style w:type="paragraph" w:styleId="Testofumetto">
    <w:name w:val="Balloon Text"/>
    <w:basedOn w:val="Normale"/>
    <w:link w:val="TestofumettoCarattere"/>
    <w:uiPriority w:val="99"/>
    <w:semiHidden/>
    <w:unhideWhenUsed/>
    <w:rsid w:val="00A350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080"/>
    <w:rPr>
      <w:rFonts w:ascii="Tahoma" w:eastAsia="Arial" w:hAnsi="Tahoma" w:cs="Tahoma"/>
      <w:sz w:val="16"/>
      <w:szCs w:val="16"/>
    </w:rPr>
  </w:style>
  <w:style w:type="character" w:customStyle="1" w:styleId="Titolo5Carattere">
    <w:name w:val="Titolo 5 Carattere"/>
    <w:basedOn w:val="Carpredefinitoparagrafo"/>
    <w:link w:val="Titolo5"/>
    <w:rsid w:val="00AF65CA"/>
    <w:rPr>
      <w:rFonts w:ascii="Comic Sans MS" w:eastAsia="Times New Roman" w:hAnsi="Comic Sans MS" w:cs="Times New Roman"/>
      <w:b/>
      <w:bCs/>
      <w:kern w:val="2"/>
      <w:sz w:val="24"/>
      <w:szCs w:val="24"/>
      <w:lang w:val="it-IT" w:eastAsia="ar-SA"/>
    </w:rPr>
  </w:style>
  <w:style w:type="paragraph" w:styleId="Intestazione">
    <w:name w:val="header"/>
    <w:basedOn w:val="Normale"/>
    <w:link w:val="IntestazioneCarattere"/>
    <w:unhideWhenUsed/>
    <w:rsid w:val="00AF65CA"/>
    <w:pPr>
      <w:widowControl/>
      <w:tabs>
        <w:tab w:val="center" w:pos="4819"/>
        <w:tab w:val="right" w:pos="9638"/>
      </w:tabs>
      <w:suppressAutoHyphens/>
    </w:pPr>
    <w:rPr>
      <w:rFonts w:ascii="Comic Sans MS" w:eastAsia="Times New Roman" w:hAnsi="Comic Sans MS" w:cs="Times New Roman"/>
      <w:kern w:val="2"/>
      <w:sz w:val="24"/>
      <w:szCs w:val="24"/>
      <w:lang w:val="it-IT" w:eastAsia="ar-SA"/>
    </w:rPr>
  </w:style>
  <w:style w:type="character" w:customStyle="1" w:styleId="IntestazioneCarattere">
    <w:name w:val="Intestazione Carattere"/>
    <w:basedOn w:val="Carpredefinitoparagrafo"/>
    <w:link w:val="Intestazione"/>
    <w:rsid w:val="00AF65CA"/>
    <w:rPr>
      <w:rFonts w:ascii="Comic Sans MS" w:eastAsia="Times New Roman" w:hAnsi="Comic Sans MS" w:cs="Times New Roman"/>
      <w:kern w:val="2"/>
      <w:sz w:val="24"/>
      <w:szCs w:val="24"/>
      <w:lang w:val="it-IT" w:eastAsia="ar-SA"/>
    </w:rPr>
  </w:style>
  <w:style w:type="paragraph" w:styleId="Corpodeltesto2">
    <w:name w:val="Body Text 2"/>
    <w:basedOn w:val="Normale"/>
    <w:link w:val="Corpodeltesto2Carattere"/>
    <w:unhideWhenUsed/>
    <w:rsid w:val="00AF65CA"/>
    <w:pPr>
      <w:widowControl/>
      <w:suppressAutoHyphens/>
      <w:spacing w:after="120" w:line="480" w:lineRule="auto"/>
    </w:pPr>
    <w:rPr>
      <w:rFonts w:ascii="Times New Roman" w:eastAsia="Times New Roman" w:hAnsi="Times New Roman" w:cs="Times New Roman"/>
      <w:kern w:val="2"/>
      <w:sz w:val="24"/>
      <w:szCs w:val="24"/>
      <w:lang w:val="it-IT" w:eastAsia="ar-SA"/>
    </w:rPr>
  </w:style>
  <w:style w:type="character" w:customStyle="1" w:styleId="Corpodeltesto2Carattere">
    <w:name w:val="Corpo del testo 2 Carattere"/>
    <w:basedOn w:val="Carpredefinitoparagrafo"/>
    <w:link w:val="Corpodeltesto2"/>
    <w:rsid w:val="00AF65CA"/>
    <w:rPr>
      <w:rFonts w:ascii="Times New Roman" w:eastAsia="Times New Roman" w:hAnsi="Times New Roman" w:cs="Times New Roman"/>
      <w:kern w:val="2"/>
      <w:sz w:val="24"/>
      <w:szCs w:val="24"/>
      <w:lang w:val="it-IT" w:eastAsia="ar-SA"/>
    </w:rPr>
  </w:style>
  <w:style w:type="paragraph" w:customStyle="1" w:styleId="Corpodeltesto21">
    <w:name w:val="Corpo del testo 21"/>
    <w:basedOn w:val="Normale"/>
    <w:rsid w:val="00AF65CA"/>
    <w:pPr>
      <w:widowControl/>
      <w:suppressAutoHyphens/>
      <w:jc w:val="both"/>
    </w:pPr>
    <w:rPr>
      <w:rFonts w:ascii="Comic Sans MS" w:eastAsia="Times New Roman" w:hAnsi="Comic Sans MS" w:cs="Times New Roman"/>
      <w:kern w:val="2"/>
      <w:szCs w:val="24"/>
      <w:lang w:val="it-IT" w:eastAsia="ar-SA"/>
    </w:rPr>
  </w:style>
  <w:style w:type="paragraph" w:customStyle="1" w:styleId="Default">
    <w:name w:val="Default"/>
    <w:rsid w:val="00AF65CA"/>
    <w:pPr>
      <w:widowControl/>
      <w:autoSpaceDE w:val="0"/>
      <w:autoSpaceDN w:val="0"/>
      <w:adjustRightInd w:val="0"/>
    </w:pPr>
    <w:rPr>
      <w:rFonts w:ascii="Times New Roman" w:eastAsia="Times New Roman" w:hAnsi="Times New Roman" w:cs="Times New Roman"/>
      <w:color w:val="000000"/>
      <w:sz w:val="24"/>
      <w:szCs w:val="24"/>
      <w:lang w:val="it-IT" w:eastAsia="it-IT"/>
    </w:rPr>
  </w:style>
  <w:style w:type="paragraph" w:customStyle="1" w:styleId="Style1">
    <w:name w:val="Style 1"/>
    <w:basedOn w:val="Normale"/>
    <w:rsid w:val="00C279ED"/>
    <w:pPr>
      <w:autoSpaceDE w:val="0"/>
      <w:autoSpaceDN w:val="0"/>
      <w:adjustRightInd w:val="0"/>
    </w:pPr>
    <w:rPr>
      <w:rFonts w:ascii="Times New Roman" w:eastAsia="Times New Roman" w:hAnsi="Times New Roman" w:cs="Times New Roman"/>
      <w:sz w:val="20"/>
      <w:szCs w:val="20"/>
      <w:lang w:val="it-IT" w:eastAsia="it-IT"/>
    </w:rPr>
  </w:style>
  <w:style w:type="paragraph" w:customStyle="1" w:styleId="Style2">
    <w:name w:val="Style 2"/>
    <w:basedOn w:val="Normale"/>
    <w:rsid w:val="00C279ED"/>
    <w:pPr>
      <w:autoSpaceDE w:val="0"/>
      <w:autoSpaceDN w:val="0"/>
      <w:jc w:val="both"/>
    </w:pPr>
    <w:rPr>
      <w:rFonts w:ascii="Verdana" w:eastAsia="Times New Roman" w:hAnsi="Verdana" w:cs="Times New Roman"/>
      <w:sz w:val="19"/>
      <w:szCs w:val="19"/>
      <w:lang w:val="it-IT" w:eastAsia="it-IT"/>
    </w:rPr>
  </w:style>
  <w:style w:type="paragraph" w:customStyle="1" w:styleId="Style3">
    <w:name w:val="Style3"/>
    <w:basedOn w:val="Normale"/>
    <w:rsid w:val="00C279ED"/>
    <w:pPr>
      <w:autoSpaceDE w:val="0"/>
      <w:autoSpaceDN w:val="0"/>
      <w:adjustRightInd w:val="0"/>
      <w:spacing w:line="278" w:lineRule="exact"/>
      <w:ind w:hanging="283"/>
      <w:jc w:val="both"/>
    </w:pPr>
    <w:rPr>
      <w:rFonts w:ascii="Arial Unicode MS" w:eastAsia="Times New Roman" w:hAnsi="Calibri" w:cs="Arial Unicode MS"/>
      <w:sz w:val="24"/>
      <w:szCs w:val="24"/>
      <w:lang w:val="it-IT" w:eastAsia="it-IT"/>
    </w:rPr>
  </w:style>
  <w:style w:type="character" w:customStyle="1" w:styleId="CharacterStyle2">
    <w:name w:val="Character Style 2"/>
    <w:rsid w:val="00C279ED"/>
    <w:rPr>
      <w:sz w:val="20"/>
      <w:szCs w:val="20"/>
    </w:rPr>
  </w:style>
  <w:style w:type="character" w:customStyle="1" w:styleId="CharacterStyle1">
    <w:name w:val="Character Style 1"/>
    <w:rsid w:val="00C279ED"/>
    <w:rPr>
      <w:rFonts w:ascii="Verdana" w:hAnsi="Verdana" w:cs="Verdana" w:hint="default"/>
      <w:sz w:val="19"/>
      <w:szCs w:val="19"/>
    </w:rPr>
  </w:style>
  <w:style w:type="paragraph" w:styleId="NormaleWeb">
    <w:name w:val="Normal (Web)"/>
    <w:basedOn w:val="Normale"/>
    <w:uiPriority w:val="99"/>
    <w:unhideWhenUsed/>
    <w:rsid w:val="0087720F"/>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Corpodeltesto3">
    <w:name w:val="Body Text 3"/>
    <w:basedOn w:val="Normale"/>
    <w:link w:val="Corpodeltesto3Carattere"/>
    <w:uiPriority w:val="99"/>
    <w:semiHidden/>
    <w:unhideWhenUsed/>
    <w:rsid w:val="00B15187"/>
    <w:pPr>
      <w:spacing w:after="120"/>
    </w:pPr>
    <w:rPr>
      <w:sz w:val="16"/>
      <w:szCs w:val="16"/>
    </w:rPr>
  </w:style>
  <w:style w:type="character" w:customStyle="1" w:styleId="Corpodeltesto3Carattere">
    <w:name w:val="Corpo del testo 3 Carattere"/>
    <w:basedOn w:val="Carpredefinitoparagrafo"/>
    <w:link w:val="Corpodeltesto3"/>
    <w:rsid w:val="00B15187"/>
    <w:rPr>
      <w:rFonts w:ascii="Arial" w:eastAsia="Arial" w:hAnsi="Arial" w:cs="Arial"/>
      <w:sz w:val="16"/>
      <w:szCs w:val="16"/>
    </w:rPr>
  </w:style>
  <w:style w:type="character" w:styleId="Collegamentoipertestuale">
    <w:name w:val="Hyperlink"/>
    <w:basedOn w:val="Carpredefinitoparagrafo"/>
    <w:uiPriority w:val="99"/>
    <w:semiHidden/>
    <w:unhideWhenUsed/>
    <w:rsid w:val="009173CA"/>
    <w:rPr>
      <w:strike w:val="0"/>
      <w:dstrike w:val="0"/>
      <w:color w:val="428BCA"/>
      <w:u w:val="none"/>
      <w:effect w:val="none"/>
      <w:shd w:val="clear" w:color="auto" w:fill="auto"/>
    </w:rPr>
  </w:style>
  <w:style w:type="character" w:styleId="Enfasigrassetto">
    <w:name w:val="Strong"/>
    <w:basedOn w:val="Carpredefinitoparagrafo"/>
    <w:uiPriority w:val="22"/>
    <w:qFormat/>
    <w:rsid w:val="009173CA"/>
    <w:rPr>
      <w:b/>
      <w:bCs/>
    </w:rPr>
  </w:style>
  <w:style w:type="character" w:customStyle="1" w:styleId="WW8Num10z0">
    <w:name w:val="WW8Num10z0"/>
    <w:rsid w:val="003B6943"/>
    <w:rPr>
      <w:rFonts w:ascii="Symbol" w:hAnsi="Symbol"/>
    </w:rPr>
  </w:style>
  <w:style w:type="character" w:customStyle="1" w:styleId="WW8Num2z0">
    <w:name w:val="WW8Num2z0"/>
    <w:rsid w:val="00156A49"/>
    <w:rPr>
      <w:rFonts w:ascii="Times New Roman" w:hAnsi="Times New Roman"/>
    </w:rPr>
  </w:style>
  <w:style w:type="character" w:customStyle="1" w:styleId="CorpotestoCarattere">
    <w:name w:val="Corpo testo Carattere"/>
    <w:basedOn w:val="Carpredefinitoparagrafo"/>
    <w:link w:val="Corpotesto"/>
    <w:uiPriority w:val="1"/>
    <w:rsid w:val="0042037C"/>
    <w:rPr>
      <w:rFonts w:ascii="Century Gothic" w:eastAsia="Arial" w:hAnsi="Century Gothic" w:cs="Arial"/>
      <w:b/>
      <w:lang w:val="it-IT"/>
    </w:rPr>
  </w:style>
  <w:style w:type="paragraph" w:styleId="Nessunaspaziatura">
    <w:name w:val="No Spacing"/>
    <w:uiPriority w:val="1"/>
    <w:qFormat/>
    <w:rsid w:val="0028089A"/>
    <w:pPr>
      <w:widowControl/>
    </w:pPr>
    <w:rPr>
      <w:rFonts w:ascii="Calibri" w:eastAsia="Calibri" w:hAnsi="Calibri" w:cs="Times New Roman"/>
      <w:lang w:val="it-IT"/>
    </w:rPr>
  </w:style>
  <w:style w:type="character" w:customStyle="1" w:styleId="element-invisible">
    <w:name w:val="element-invisible"/>
    <w:basedOn w:val="Carpredefinitoparagrafo"/>
    <w:rsid w:val="005745A1"/>
  </w:style>
  <w:style w:type="paragraph" w:customStyle="1" w:styleId="Titolo410">
    <w:name w:val="Titolo 41"/>
    <w:basedOn w:val="Normale"/>
    <w:uiPriority w:val="1"/>
    <w:qFormat/>
    <w:rsid w:val="00AF236F"/>
    <w:pPr>
      <w:ind w:left="112"/>
      <w:outlineLvl w:val="4"/>
    </w:pPr>
    <w:rPr>
      <w:b/>
      <w:bCs/>
      <w:sz w:val="24"/>
      <w:szCs w:val="24"/>
    </w:rPr>
  </w:style>
  <w:style w:type="paragraph" w:customStyle="1" w:styleId="00TestoLettera">
    <w:name w:val="00 Testo Lettera"/>
    <w:rsid w:val="00C75D63"/>
    <w:pPr>
      <w:suppressAutoHyphens/>
      <w:spacing w:line="240" w:lineRule="exact"/>
      <w:jc w:val="both"/>
    </w:pPr>
    <w:rPr>
      <w:rFonts w:ascii="45 Helvetica Light" w:eastAsia="MetaPlusNormal-Roman" w:hAnsi="45 Helvetica Light" w:cs="Times New Roman"/>
      <w:color w:val="000000"/>
      <w:spacing w:val="-5"/>
      <w:kern w:val="1"/>
      <w:szCs w:val="20"/>
      <w:lang w:val="it-IT" w:eastAsia="zh-CN"/>
    </w:rPr>
  </w:style>
  <w:style w:type="table" w:styleId="Grigliatabella">
    <w:name w:val="Table Grid"/>
    <w:basedOn w:val="Tabellanormale"/>
    <w:uiPriority w:val="59"/>
    <w:rsid w:val="00614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nhideWhenUsed/>
    <w:rsid w:val="00587F3D"/>
    <w:pPr>
      <w:tabs>
        <w:tab w:val="center" w:pos="4819"/>
        <w:tab w:val="right" w:pos="9638"/>
      </w:tabs>
    </w:pPr>
  </w:style>
  <w:style w:type="character" w:customStyle="1" w:styleId="PidipaginaCarattere">
    <w:name w:val="Piè di pagina Carattere"/>
    <w:basedOn w:val="Carpredefinitoparagrafo"/>
    <w:link w:val="Pidipagina"/>
    <w:uiPriority w:val="99"/>
    <w:rsid w:val="00587F3D"/>
    <w:rPr>
      <w:rFonts w:ascii="Arial" w:eastAsia="Arial" w:hAnsi="Arial" w:cs="Arial"/>
    </w:rPr>
  </w:style>
  <w:style w:type="character" w:customStyle="1" w:styleId="plainlinks">
    <w:name w:val="plainlinks"/>
    <w:basedOn w:val="Carpredefinitoparagrafo"/>
    <w:rsid w:val="001D27A6"/>
  </w:style>
  <w:style w:type="character" w:customStyle="1" w:styleId="geo-dms1">
    <w:name w:val="geo-dms1"/>
    <w:basedOn w:val="Carpredefinitoparagrafo"/>
    <w:rsid w:val="001D27A6"/>
    <w:rPr>
      <w:vanish w:val="0"/>
      <w:webHidden w:val="0"/>
      <w:specVanish w:val="0"/>
    </w:rPr>
  </w:style>
  <w:style w:type="character" w:customStyle="1" w:styleId="latitude2">
    <w:name w:val="latitude2"/>
    <w:basedOn w:val="Carpredefinitoparagrafo"/>
    <w:rsid w:val="001D27A6"/>
  </w:style>
  <w:style w:type="character" w:customStyle="1" w:styleId="longitude">
    <w:name w:val="longitude"/>
    <w:basedOn w:val="Carpredefinitoparagrafo"/>
    <w:rsid w:val="001D27A6"/>
  </w:style>
  <w:style w:type="character" w:styleId="Enfasicorsivo">
    <w:name w:val="Emphasis"/>
    <w:basedOn w:val="Carpredefinitoparagrafo"/>
    <w:uiPriority w:val="20"/>
    <w:qFormat/>
    <w:rsid w:val="00176FCC"/>
    <w:rPr>
      <w:i/>
      <w:iCs/>
    </w:rPr>
  </w:style>
  <w:style w:type="paragraph" w:styleId="Mappadocumento">
    <w:name w:val="Document Map"/>
    <w:basedOn w:val="Normale"/>
    <w:link w:val="MappadocumentoCarattere"/>
    <w:uiPriority w:val="99"/>
    <w:semiHidden/>
    <w:unhideWhenUsed/>
    <w:rsid w:val="007C1B5C"/>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C1B5C"/>
    <w:rPr>
      <w:rFonts w:ascii="Tahoma" w:eastAsia="Arial" w:hAnsi="Tahoma" w:cs="Tahoma"/>
      <w:sz w:val="16"/>
      <w:szCs w:val="16"/>
    </w:rPr>
  </w:style>
  <w:style w:type="paragraph" w:customStyle="1" w:styleId="Noparagraphstyle">
    <w:name w:val="[No paragraph style]"/>
    <w:rsid w:val="00220E9D"/>
    <w:pPr>
      <w:autoSpaceDE w:val="0"/>
      <w:autoSpaceDN w:val="0"/>
      <w:adjustRightInd w:val="0"/>
      <w:spacing w:line="288" w:lineRule="auto"/>
    </w:pPr>
    <w:rPr>
      <w:rFonts w:ascii="Times" w:eastAsia="Times New Roman" w:hAnsi="Times" w:cs="Times New Roman"/>
      <w:color w:val="000000"/>
      <w:sz w:val="24"/>
      <w:szCs w:val="20"/>
      <w:lang w:eastAsia="it-IT"/>
    </w:rPr>
  </w:style>
  <w:style w:type="character" w:customStyle="1" w:styleId="Normale1">
    <w:name w:val="Normale1"/>
    <w:rsid w:val="00220E9D"/>
    <w:rPr>
      <w:strike w:val="0"/>
      <w:dstrike w:val="0"/>
      <w:color w:val="000000"/>
      <w:spacing w:val="0"/>
      <w:w w:val="100"/>
      <w:position w:val="0"/>
      <w:sz w:val="24"/>
      <w:u w:val="none"/>
      <w:effect w:val="none"/>
      <w:vertAlign w:val="baseline"/>
    </w:rPr>
  </w:style>
  <w:style w:type="paragraph" w:customStyle="1" w:styleId="TITOLO">
    <w:name w:val="TITOLO"/>
    <w:basedOn w:val="Normale"/>
    <w:autoRedefine/>
    <w:rsid w:val="0073279E"/>
    <w:pPr>
      <w:widowControl/>
      <w:overflowPunct w:val="0"/>
      <w:autoSpaceDE w:val="0"/>
      <w:autoSpaceDN w:val="0"/>
      <w:adjustRightInd w:val="0"/>
      <w:jc w:val="both"/>
      <w:textAlignment w:val="baseline"/>
    </w:pPr>
    <w:rPr>
      <w:rFonts w:ascii="Trebuchet MS" w:eastAsia="Times New Roman" w:hAnsi="Trebuchet MS" w:cs="Times New Roman"/>
      <w:b/>
      <w:bCs/>
      <w:sz w:val="24"/>
      <w:szCs w:val="24"/>
      <w:lang w:val="it-IT" w:eastAsia="it-IT"/>
    </w:rPr>
  </w:style>
  <w:style w:type="character" w:customStyle="1" w:styleId="siscomdescrizione2">
    <w:name w:val="siscomdescrizione2"/>
    <w:basedOn w:val="Carpredefinitoparagrafo"/>
    <w:rsid w:val="009F4FE4"/>
  </w:style>
  <w:style w:type="character" w:customStyle="1" w:styleId="Titolo1Carattere">
    <w:name w:val="Titolo 1 Carattere"/>
    <w:basedOn w:val="Carpredefinitoparagrafo"/>
    <w:link w:val="Titolo1"/>
    <w:uiPriority w:val="9"/>
    <w:rsid w:val="00A14FC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A14FC7"/>
    <w:rPr>
      <w:rFonts w:asciiTheme="majorHAnsi" w:eastAsiaTheme="majorEastAsia" w:hAnsiTheme="majorHAnsi" w:cstheme="majorBidi"/>
      <w:b/>
      <w:bCs/>
      <w:color w:val="4F81BD" w:themeColor="accent1"/>
      <w:sz w:val="26"/>
      <w:szCs w:val="26"/>
    </w:rPr>
  </w:style>
  <w:style w:type="character" w:customStyle="1" w:styleId="Titolo7Carattere">
    <w:name w:val="Titolo 7 Carattere"/>
    <w:basedOn w:val="Carpredefinitoparagrafo"/>
    <w:link w:val="Titolo7"/>
    <w:uiPriority w:val="9"/>
    <w:semiHidden/>
    <w:rsid w:val="00A14FC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25050"/>
    <w:rPr>
      <w:rFonts w:ascii="Arial" w:eastAsia="Arial" w:hAnsi="Arial" w:cs="Arial"/>
    </w:rPr>
  </w:style>
  <w:style w:type="paragraph" w:styleId="Titolo1">
    <w:name w:val="heading 1"/>
    <w:basedOn w:val="Normale"/>
    <w:next w:val="Normale"/>
    <w:link w:val="Titolo1Carattere"/>
    <w:uiPriority w:val="9"/>
    <w:qFormat/>
    <w:rsid w:val="00A14F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14F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nhideWhenUsed/>
    <w:qFormat/>
    <w:rsid w:val="00AF65CA"/>
    <w:pPr>
      <w:keepNext/>
      <w:widowControl/>
      <w:suppressAutoHyphens/>
      <w:jc w:val="center"/>
      <w:outlineLvl w:val="4"/>
    </w:pPr>
    <w:rPr>
      <w:rFonts w:ascii="Comic Sans MS" w:eastAsia="Times New Roman" w:hAnsi="Comic Sans MS" w:cs="Times New Roman"/>
      <w:b/>
      <w:bCs/>
      <w:kern w:val="2"/>
      <w:sz w:val="24"/>
      <w:szCs w:val="24"/>
      <w:lang w:val="it-IT" w:eastAsia="ar-SA"/>
    </w:rPr>
  </w:style>
  <w:style w:type="paragraph" w:styleId="Titolo7">
    <w:name w:val="heading 7"/>
    <w:basedOn w:val="Normale"/>
    <w:next w:val="Normale"/>
    <w:link w:val="Titolo7Carattere"/>
    <w:uiPriority w:val="9"/>
    <w:semiHidden/>
    <w:unhideWhenUsed/>
    <w:qFormat/>
    <w:rsid w:val="00A14F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A0D6B"/>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2037C"/>
    <w:pPr>
      <w:spacing w:before="5"/>
    </w:pPr>
    <w:rPr>
      <w:rFonts w:ascii="Century Gothic" w:hAnsi="Century Gothic"/>
      <w:b/>
      <w:lang w:val="it-IT"/>
    </w:rPr>
  </w:style>
  <w:style w:type="paragraph" w:customStyle="1" w:styleId="Titolo11">
    <w:name w:val="Titolo 11"/>
    <w:basedOn w:val="Normale"/>
    <w:uiPriority w:val="1"/>
    <w:qFormat/>
    <w:rsid w:val="004A0D6B"/>
    <w:pPr>
      <w:spacing w:before="59"/>
      <w:ind w:left="1716" w:right="1633"/>
      <w:jc w:val="center"/>
      <w:outlineLvl w:val="1"/>
    </w:pPr>
    <w:rPr>
      <w:b/>
      <w:bCs/>
      <w:sz w:val="32"/>
      <w:szCs w:val="32"/>
    </w:rPr>
  </w:style>
  <w:style w:type="paragraph" w:customStyle="1" w:styleId="Titolo21">
    <w:name w:val="Titolo 21"/>
    <w:basedOn w:val="Normale"/>
    <w:uiPriority w:val="1"/>
    <w:qFormat/>
    <w:rsid w:val="004A0D6B"/>
    <w:pPr>
      <w:spacing w:before="66"/>
      <w:ind w:left="928" w:right="149"/>
      <w:outlineLvl w:val="2"/>
    </w:pPr>
    <w:rPr>
      <w:b/>
      <w:bCs/>
      <w:sz w:val="26"/>
      <w:szCs w:val="26"/>
    </w:rPr>
  </w:style>
  <w:style w:type="paragraph" w:customStyle="1" w:styleId="Titolo31">
    <w:name w:val="Titolo 31"/>
    <w:basedOn w:val="Normale"/>
    <w:uiPriority w:val="1"/>
    <w:qFormat/>
    <w:rsid w:val="004A0D6B"/>
    <w:pPr>
      <w:ind w:left="412" w:right="104"/>
      <w:jc w:val="both"/>
      <w:outlineLvl w:val="3"/>
    </w:pPr>
    <w:rPr>
      <w:sz w:val="26"/>
      <w:szCs w:val="26"/>
    </w:rPr>
  </w:style>
  <w:style w:type="paragraph" w:customStyle="1" w:styleId="Titolo41">
    <w:name w:val="Titolo 41"/>
    <w:basedOn w:val="Normale"/>
    <w:uiPriority w:val="1"/>
    <w:qFormat/>
    <w:rsid w:val="004A0D6B"/>
    <w:pPr>
      <w:ind w:left="112"/>
      <w:outlineLvl w:val="4"/>
    </w:pPr>
    <w:rPr>
      <w:b/>
      <w:bCs/>
      <w:sz w:val="24"/>
      <w:szCs w:val="24"/>
    </w:rPr>
  </w:style>
  <w:style w:type="paragraph" w:styleId="Paragrafoelenco">
    <w:name w:val="List Paragraph"/>
    <w:basedOn w:val="Normale"/>
    <w:uiPriority w:val="34"/>
    <w:qFormat/>
    <w:rsid w:val="004A0D6B"/>
    <w:pPr>
      <w:ind w:left="952" w:hanging="360"/>
    </w:pPr>
  </w:style>
  <w:style w:type="paragraph" w:customStyle="1" w:styleId="TableParagraph">
    <w:name w:val="Table Paragraph"/>
    <w:basedOn w:val="Normale"/>
    <w:uiPriority w:val="1"/>
    <w:qFormat/>
    <w:rsid w:val="004A0D6B"/>
  </w:style>
  <w:style w:type="paragraph" w:styleId="Testofumetto">
    <w:name w:val="Balloon Text"/>
    <w:basedOn w:val="Normale"/>
    <w:link w:val="TestofumettoCarattere"/>
    <w:uiPriority w:val="99"/>
    <w:semiHidden/>
    <w:unhideWhenUsed/>
    <w:rsid w:val="00A350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080"/>
    <w:rPr>
      <w:rFonts w:ascii="Tahoma" w:eastAsia="Arial" w:hAnsi="Tahoma" w:cs="Tahoma"/>
      <w:sz w:val="16"/>
      <w:szCs w:val="16"/>
    </w:rPr>
  </w:style>
  <w:style w:type="character" w:customStyle="1" w:styleId="Titolo5Carattere">
    <w:name w:val="Titolo 5 Carattere"/>
    <w:basedOn w:val="Carpredefinitoparagrafo"/>
    <w:link w:val="Titolo5"/>
    <w:rsid w:val="00AF65CA"/>
    <w:rPr>
      <w:rFonts w:ascii="Comic Sans MS" w:eastAsia="Times New Roman" w:hAnsi="Comic Sans MS" w:cs="Times New Roman"/>
      <w:b/>
      <w:bCs/>
      <w:kern w:val="2"/>
      <w:sz w:val="24"/>
      <w:szCs w:val="24"/>
      <w:lang w:val="it-IT" w:eastAsia="ar-SA"/>
    </w:rPr>
  </w:style>
  <w:style w:type="paragraph" w:styleId="Intestazione">
    <w:name w:val="header"/>
    <w:basedOn w:val="Normale"/>
    <w:link w:val="IntestazioneCarattere"/>
    <w:unhideWhenUsed/>
    <w:rsid w:val="00AF65CA"/>
    <w:pPr>
      <w:widowControl/>
      <w:tabs>
        <w:tab w:val="center" w:pos="4819"/>
        <w:tab w:val="right" w:pos="9638"/>
      </w:tabs>
      <w:suppressAutoHyphens/>
    </w:pPr>
    <w:rPr>
      <w:rFonts w:ascii="Comic Sans MS" w:eastAsia="Times New Roman" w:hAnsi="Comic Sans MS" w:cs="Times New Roman"/>
      <w:kern w:val="2"/>
      <w:sz w:val="24"/>
      <w:szCs w:val="24"/>
      <w:lang w:val="it-IT" w:eastAsia="ar-SA"/>
    </w:rPr>
  </w:style>
  <w:style w:type="character" w:customStyle="1" w:styleId="IntestazioneCarattere">
    <w:name w:val="Intestazione Carattere"/>
    <w:basedOn w:val="Carpredefinitoparagrafo"/>
    <w:link w:val="Intestazione"/>
    <w:rsid w:val="00AF65CA"/>
    <w:rPr>
      <w:rFonts w:ascii="Comic Sans MS" w:eastAsia="Times New Roman" w:hAnsi="Comic Sans MS" w:cs="Times New Roman"/>
      <w:kern w:val="2"/>
      <w:sz w:val="24"/>
      <w:szCs w:val="24"/>
      <w:lang w:val="it-IT" w:eastAsia="ar-SA"/>
    </w:rPr>
  </w:style>
  <w:style w:type="paragraph" w:styleId="Corpodeltesto2">
    <w:name w:val="Body Text 2"/>
    <w:basedOn w:val="Normale"/>
    <w:link w:val="Corpodeltesto2Carattere"/>
    <w:unhideWhenUsed/>
    <w:rsid w:val="00AF65CA"/>
    <w:pPr>
      <w:widowControl/>
      <w:suppressAutoHyphens/>
      <w:spacing w:after="120" w:line="480" w:lineRule="auto"/>
    </w:pPr>
    <w:rPr>
      <w:rFonts w:ascii="Times New Roman" w:eastAsia="Times New Roman" w:hAnsi="Times New Roman" w:cs="Times New Roman"/>
      <w:kern w:val="2"/>
      <w:sz w:val="24"/>
      <w:szCs w:val="24"/>
      <w:lang w:val="it-IT" w:eastAsia="ar-SA"/>
    </w:rPr>
  </w:style>
  <w:style w:type="character" w:customStyle="1" w:styleId="Corpodeltesto2Carattere">
    <w:name w:val="Corpo del testo 2 Carattere"/>
    <w:basedOn w:val="Carpredefinitoparagrafo"/>
    <w:link w:val="Corpodeltesto2"/>
    <w:rsid w:val="00AF65CA"/>
    <w:rPr>
      <w:rFonts w:ascii="Times New Roman" w:eastAsia="Times New Roman" w:hAnsi="Times New Roman" w:cs="Times New Roman"/>
      <w:kern w:val="2"/>
      <w:sz w:val="24"/>
      <w:szCs w:val="24"/>
      <w:lang w:val="it-IT" w:eastAsia="ar-SA"/>
    </w:rPr>
  </w:style>
  <w:style w:type="paragraph" w:customStyle="1" w:styleId="Corpodeltesto21">
    <w:name w:val="Corpo del testo 21"/>
    <w:basedOn w:val="Normale"/>
    <w:rsid w:val="00AF65CA"/>
    <w:pPr>
      <w:widowControl/>
      <w:suppressAutoHyphens/>
      <w:jc w:val="both"/>
    </w:pPr>
    <w:rPr>
      <w:rFonts w:ascii="Comic Sans MS" w:eastAsia="Times New Roman" w:hAnsi="Comic Sans MS" w:cs="Times New Roman"/>
      <w:kern w:val="2"/>
      <w:szCs w:val="24"/>
      <w:lang w:val="it-IT" w:eastAsia="ar-SA"/>
    </w:rPr>
  </w:style>
  <w:style w:type="paragraph" w:customStyle="1" w:styleId="Default">
    <w:name w:val="Default"/>
    <w:rsid w:val="00AF65CA"/>
    <w:pPr>
      <w:widowControl/>
      <w:autoSpaceDE w:val="0"/>
      <w:autoSpaceDN w:val="0"/>
      <w:adjustRightInd w:val="0"/>
    </w:pPr>
    <w:rPr>
      <w:rFonts w:ascii="Times New Roman" w:eastAsia="Times New Roman" w:hAnsi="Times New Roman" w:cs="Times New Roman"/>
      <w:color w:val="000000"/>
      <w:sz w:val="24"/>
      <w:szCs w:val="24"/>
      <w:lang w:val="it-IT" w:eastAsia="it-IT"/>
    </w:rPr>
  </w:style>
  <w:style w:type="paragraph" w:customStyle="1" w:styleId="Style1">
    <w:name w:val="Style 1"/>
    <w:basedOn w:val="Normale"/>
    <w:rsid w:val="00C279ED"/>
    <w:pPr>
      <w:autoSpaceDE w:val="0"/>
      <w:autoSpaceDN w:val="0"/>
      <w:adjustRightInd w:val="0"/>
    </w:pPr>
    <w:rPr>
      <w:rFonts w:ascii="Times New Roman" w:eastAsia="Times New Roman" w:hAnsi="Times New Roman" w:cs="Times New Roman"/>
      <w:sz w:val="20"/>
      <w:szCs w:val="20"/>
      <w:lang w:val="it-IT" w:eastAsia="it-IT"/>
    </w:rPr>
  </w:style>
  <w:style w:type="paragraph" w:customStyle="1" w:styleId="Style2">
    <w:name w:val="Style 2"/>
    <w:basedOn w:val="Normale"/>
    <w:rsid w:val="00C279ED"/>
    <w:pPr>
      <w:autoSpaceDE w:val="0"/>
      <w:autoSpaceDN w:val="0"/>
      <w:jc w:val="both"/>
    </w:pPr>
    <w:rPr>
      <w:rFonts w:ascii="Verdana" w:eastAsia="Times New Roman" w:hAnsi="Verdana" w:cs="Times New Roman"/>
      <w:sz w:val="19"/>
      <w:szCs w:val="19"/>
      <w:lang w:val="it-IT" w:eastAsia="it-IT"/>
    </w:rPr>
  </w:style>
  <w:style w:type="paragraph" w:customStyle="1" w:styleId="Style3">
    <w:name w:val="Style3"/>
    <w:basedOn w:val="Normale"/>
    <w:rsid w:val="00C279ED"/>
    <w:pPr>
      <w:autoSpaceDE w:val="0"/>
      <w:autoSpaceDN w:val="0"/>
      <w:adjustRightInd w:val="0"/>
      <w:spacing w:line="278" w:lineRule="exact"/>
      <w:ind w:hanging="283"/>
      <w:jc w:val="both"/>
    </w:pPr>
    <w:rPr>
      <w:rFonts w:ascii="Arial Unicode MS" w:eastAsia="Times New Roman" w:hAnsi="Calibri" w:cs="Arial Unicode MS"/>
      <w:sz w:val="24"/>
      <w:szCs w:val="24"/>
      <w:lang w:val="it-IT" w:eastAsia="it-IT"/>
    </w:rPr>
  </w:style>
  <w:style w:type="character" w:customStyle="1" w:styleId="CharacterStyle2">
    <w:name w:val="Character Style 2"/>
    <w:rsid w:val="00C279ED"/>
    <w:rPr>
      <w:sz w:val="20"/>
      <w:szCs w:val="20"/>
    </w:rPr>
  </w:style>
  <w:style w:type="character" w:customStyle="1" w:styleId="CharacterStyle1">
    <w:name w:val="Character Style 1"/>
    <w:rsid w:val="00C279ED"/>
    <w:rPr>
      <w:rFonts w:ascii="Verdana" w:hAnsi="Verdana" w:cs="Verdana" w:hint="default"/>
      <w:sz w:val="19"/>
      <w:szCs w:val="19"/>
    </w:rPr>
  </w:style>
  <w:style w:type="paragraph" w:styleId="NormaleWeb">
    <w:name w:val="Normal (Web)"/>
    <w:basedOn w:val="Normale"/>
    <w:uiPriority w:val="99"/>
    <w:unhideWhenUsed/>
    <w:rsid w:val="0087720F"/>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styleId="Corpodeltesto3">
    <w:name w:val="Body Text 3"/>
    <w:basedOn w:val="Normale"/>
    <w:link w:val="Corpodeltesto3Carattere"/>
    <w:uiPriority w:val="99"/>
    <w:semiHidden/>
    <w:unhideWhenUsed/>
    <w:rsid w:val="00B15187"/>
    <w:pPr>
      <w:spacing w:after="120"/>
    </w:pPr>
    <w:rPr>
      <w:sz w:val="16"/>
      <w:szCs w:val="16"/>
    </w:rPr>
  </w:style>
  <w:style w:type="character" w:customStyle="1" w:styleId="Corpodeltesto3Carattere">
    <w:name w:val="Corpo del testo 3 Carattere"/>
    <w:basedOn w:val="Carpredefinitoparagrafo"/>
    <w:link w:val="Corpodeltesto3"/>
    <w:rsid w:val="00B15187"/>
    <w:rPr>
      <w:rFonts w:ascii="Arial" w:eastAsia="Arial" w:hAnsi="Arial" w:cs="Arial"/>
      <w:sz w:val="16"/>
      <w:szCs w:val="16"/>
    </w:rPr>
  </w:style>
  <w:style w:type="character" w:styleId="Collegamentoipertestuale">
    <w:name w:val="Hyperlink"/>
    <w:basedOn w:val="Carpredefinitoparagrafo"/>
    <w:uiPriority w:val="99"/>
    <w:semiHidden/>
    <w:unhideWhenUsed/>
    <w:rsid w:val="009173CA"/>
    <w:rPr>
      <w:strike w:val="0"/>
      <w:dstrike w:val="0"/>
      <w:color w:val="428BCA"/>
      <w:u w:val="none"/>
      <w:effect w:val="none"/>
      <w:shd w:val="clear" w:color="auto" w:fill="auto"/>
    </w:rPr>
  </w:style>
  <w:style w:type="character" w:styleId="Enfasigrassetto">
    <w:name w:val="Strong"/>
    <w:basedOn w:val="Carpredefinitoparagrafo"/>
    <w:uiPriority w:val="22"/>
    <w:qFormat/>
    <w:rsid w:val="009173CA"/>
    <w:rPr>
      <w:b/>
      <w:bCs/>
    </w:rPr>
  </w:style>
  <w:style w:type="character" w:customStyle="1" w:styleId="WW8Num10z0">
    <w:name w:val="WW8Num10z0"/>
    <w:rsid w:val="003B6943"/>
    <w:rPr>
      <w:rFonts w:ascii="Symbol" w:hAnsi="Symbol"/>
    </w:rPr>
  </w:style>
  <w:style w:type="character" w:customStyle="1" w:styleId="WW8Num2z0">
    <w:name w:val="WW8Num2z0"/>
    <w:rsid w:val="00156A49"/>
    <w:rPr>
      <w:rFonts w:ascii="Times New Roman" w:hAnsi="Times New Roman"/>
    </w:rPr>
  </w:style>
  <w:style w:type="character" w:customStyle="1" w:styleId="CorpotestoCarattere">
    <w:name w:val="Corpo testo Carattere"/>
    <w:basedOn w:val="Carpredefinitoparagrafo"/>
    <w:link w:val="Corpotesto"/>
    <w:uiPriority w:val="1"/>
    <w:rsid w:val="0042037C"/>
    <w:rPr>
      <w:rFonts w:ascii="Century Gothic" w:eastAsia="Arial" w:hAnsi="Century Gothic" w:cs="Arial"/>
      <w:b/>
      <w:lang w:val="it-IT"/>
    </w:rPr>
  </w:style>
  <w:style w:type="paragraph" w:styleId="Nessunaspaziatura">
    <w:name w:val="No Spacing"/>
    <w:uiPriority w:val="1"/>
    <w:qFormat/>
    <w:rsid w:val="0028089A"/>
    <w:pPr>
      <w:widowControl/>
    </w:pPr>
    <w:rPr>
      <w:rFonts w:ascii="Calibri" w:eastAsia="Calibri" w:hAnsi="Calibri" w:cs="Times New Roman"/>
      <w:lang w:val="it-IT"/>
    </w:rPr>
  </w:style>
  <w:style w:type="character" w:customStyle="1" w:styleId="element-invisible">
    <w:name w:val="element-invisible"/>
    <w:basedOn w:val="Carpredefinitoparagrafo"/>
    <w:rsid w:val="005745A1"/>
  </w:style>
  <w:style w:type="paragraph" w:customStyle="1" w:styleId="Titolo410">
    <w:name w:val="Titolo 41"/>
    <w:basedOn w:val="Normale"/>
    <w:uiPriority w:val="1"/>
    <w:qFormat/>
    <w:rsid w:val="00AF236F"/>
    <w:pPr>
      <w:ind w:left="112"/>
      <w:outlineLvl w:val="4"/>
    </w:pPr>
    <w:rPr>
      <w:b/>
      <w:bCs/>
      <w:sz w:val="24"/>
      <w:szCs w:val="24"/>
    </w:rPr>
  </w:style>
  <w:style w:type="paragraph" w:customStyle="1" w:styleId="00TestoLettera">
    <w:name w:val="00 Testo Lettera"/>
    <w:rsid w:val="00C75D63"/>
    <w:pPr>
      <w:suppressAutoHyphens/>
      <w:spacing w:line="240" w:lineRule="exact"/>
      <w:jc w:val="both"/>
    </w:pPr>
    <w:rPr>
      <w:rFonts w:ascii="45 Helvetica Light" w:eastAsia="MetaPlusNormal-Roman" w:hAnsi="45 Helvetica Light" w:cs="Times New Roman"/>
      <w:color w:val="000000"/>
      <w:spacing w:val="-5"/>
      <w:kern w:val="1"/>
      <w:szCs w:val="20"/>
      <w:lang w:val="it-IT" w:eastAsia="zh-CN"/>
    </w:rPr>
  </w:style>
  <w:style w:type="table" w:styleId="Grigliatabella">
    <w:name w:val="Table Grid"/>
    <w:basedOn w:val="Tabellanormale"/>
    <w:uiPriority w:val="59"/>
    <w:rsid w:val="00614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nhideWhenUsed/>
    <w:rsid w:val="00587F3D"/>
    <w:pPr>
      <w:tabs>
        <w:tab w:val="center" w:pos="4819"/>
        <w:tab w:val="right" w:pos="9638"/>
      </w:tabs>
    </w:pPr>
  </w:style>
  <w:style w:type="character" w:customStyle="1" w:styleId="PidipaginaCarattere">
    <w:name w:val="Piè di pagina Carattere"/>
    <w:basedOn w:val="Carpredefinitoparagrafo"/>
    <w:link w:val="Pidipagina"/>
    <w:uiPriority w:val="99"/>
    <w:rsid w:val="00587F3D"/>
    <w:rPr>
      <w:rFonts w:ascii="Arial" w:eastAsia="Arial" w:hAnsi="Arial" w:cs="Arial"/>
    </w:rPr>
  </w:style>
  <w:style w:type="character" w:customStyle="1" w:styleId="plainlinks">
    <w:name w:val="plainlinks"/>
    <w:basedOn w:val="Carpredefinitoparagrafo"/>
    <w:rsid w:val="001D27A6"/>
  </w:style>
  <w:style w:type="character" w:customStyle="1" w:styleId="geo-dms1">
    <w:name w:val="geo-dms1"/>
    <w:basedOn w:val="Carpredefinitoparagrafo"/>
    <w:rsid w:val="001D27A6"/>
    <w:rPr>
      <w:vanish w:val="0"/>
      <w:webHidden w:val="0"/>
      <w:specVanish w:val="0"/>
    </w:rPr>
  </w:style>
  <w:style w:type="character" w:customStyle="1" w:styleId="latitude2">
    <w:name w:val="latitude2"/>
    <w:basedOn w:val="Carpredefinitoparagrafo"/>
    <w:rsid w:val="001D27A6"/>
  </w:style>
  <w:style w:type="character" w:customStyle="1" w:styleId="longitude">
    <w:name w:val="longitude"/>
    <w:basedOn w:val="Carpredefinitoparagrafo"/>
    <w:rsid w:val="001D27A6"/>
  </w:style>
  <w:style w:type="character" w:styleId="Enfasicorsivo">
    <w:name w:val="Emphasis"/>
    <w:basedOn w:val="Carpredefinitoparagrafo"/>
    <w:uiPriority w:val="20"/>
    <w:qFormat/>
    <w:rsid w:val="00176FCC"/>
    <w:rPr>
      <w:i/>
      <w:iCs/>
    </w:rPr>
  </w:style>
  <w:style w:type="paragraph" w:styleId="Mappadocumento">
    <w:name w:val="Document Map"/>
    <w:basedOn w:val="Normale"/>
    <w:link w:val="MappadocumentoCarattere"/>
    <w:uiPriority w:val="99"/>
    <w:semiHidden/>
    <w:unhideWhenUsed/>
    <w:rsid w:val="007C1B5C"/>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C1B5C"/>
    <w:rPr>
      <w:rFonts w:ascii="Tahoma" w:eastAsia="Arial" w:hAnsi="Tahoma" w:cs="Tahoma"/>
      <w:sz w:val="16"/>
      <w:szCs w:val="16"/>
    </w:rPr>
  </w:style>
  <w:style w:type="paragraph" w:customStyle="1" w:styleId="Noparagraphstyle">
    <w:name w:val="[No paragraph style]"/>
    <w:rsid w:val="00220E9D"/>
    <w:pPr>
      <w:autoSpaceDE w:val="0"/>
      <w:autoSpaceDN w:val="0"/>
      <w:adjustRightInd w:val="0"/>
      <w:spacing w:line="288" w:lineRule="auto"/>
    </w:pPr>
    <w:rPr>
      <w:rFonts w:ascii="Times" w:eastAsia="Times New Roman" w:hAnsi="Times" w:cs="Times New Roman"/>
      <w:color w:val="000000"/>
      <w:sz w:val="24"/>
      <w:szCs w:val="20"/>
      <w:lang w:eastAsia="it-IT"/>
    </w:rPr>
  </w:style>
  <w:style w:type="character" w:customStyle="1" w:styleId="Normale1">
    <w:name w:val="Normale1"/>
    <w:rsid w:val="00220E9D"/>
    <w:rPr>
      <w:strike w:val="0"/>
      <w:dstrike w:val="0"/>
      <w:color w:val="000000"/>
      <w:spacing w:val="0"/>
      <w:w w:val="100"/>
      <w:position w:val="0"/>
      <w:sz w:val="24"/>
      <w:u w:val="none"/>
      <w:effect w:val="none"/>
      <w:vertAlign w:val="baseline"/>
    </w:rPr>
  </w:style>
  <w:style w:type="paragraph" w:customStyle="1" w:styleId="TITOLO">
    <w:name w:val="TITOLO"/>
    <w:basedOn w:val="Normale"/>
    <w:autoRedefine/>
    <w:rsid w:val="0073279E"/>
    <w:pPr>
      <w:widowControl/>
      <w:overflowPunct w:val="0"/>
      <w:autoSpaceDE w:val="0"/>
      <w:autoSpaceDN w:val="0"/>
      <w:adjustRightInd w:val="0"/>
      <w:jc w:val="both"/>
      <w:textAlignment w:val="baseline"/>
    </w:pPr>
    <w:rPr>
      <w:rFonts w:ascii="Trebuchet MS" w:eastAsia="Times New Roman" w:hAnsi="Trebuchet MS" w:cs="Times New Roman"/>
      <w:b/>
      <w:bCs/>
      <w:sz w:val="24"/>
      <w:szCs w:val="24"/>
      <w:lang w:val="it-IT" w:eastAsia="it-IT"/>
    </w:rPr>
  </w:style>
  <w:style w:type="character" w:customStyle="1" w:styleId="siscomdescrizione2">
    <w:name w:val="siscomdescrizione2"/>
    <w:basedOn w:val="Carpredefinitoparagrafo"/>
    <w:rsid w:val="009F4FE4"/>
  </w:style>
  <w:style w:type="character" w:customStyle="1" w:styleId="Titolo1Carattere">
    <w:name w:val="Titolo 1 Carattere"/>
    <w:basedOn w:val="Carpredefinitoparagrafo"/>
    <w:link w:val="Titolo1"/>
    <w:uiPriority w:val="9"/>
    <w:rsid w:val="00A14FC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A14FC7"/>
    <w:rPr>
      <w:rFonts w:asciiTheme="majorHAnsi" w:eastAsiaTheme="majorEastAsia" w:hAnsiTheme="majorHAnsi" w:cstheme="majorBidi"/>
      <w:b/>
      <w:bCs/>
      <w:color w:val="4F81BD" w:themeColor="accent1"/>
      <w:sz w:val="26"/>
      <w:szCs w:val="26"/>
    </w:rPr>
  </w:style>
  <w:style w:type="character" w:customStyle="1" w:styleId="Titolo7Carattere">
    <w:name w:val="Titolo 7 Carattere"/>
    <w:basedOn w:val="Carpredefinitoparagrafo"/>
    <w:link w:val="Titolo7"/>
    <w:uiPriority w:val="9"/>
    <w:semiHidden/>
    <w:rsid w:val="00A14FC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22">
      <w:bodyDiv w:val="1"/>
      <w:marLeft w:val="0"/>
      <w:marRight w:val="0"/>
      <w:marTop w:val="0"/>
      <w:marBottom w:val="0"/>
      <w:divBdr>
        <w:top w:val="none" w:sz="0" w:space="0" w:color="auto"/>
        <w:left w:val="none" w:sz="0" w:space="0" w:color="auto"/>
        <w:bottom w:val="none" w:sz="0" w:space="0" w:color="auto"/>
        <w:right w:val="none" w:sz="0" w:space="0" w:color="auto"/>
      </w:divBdr>
    </w:div>
    <w:div w:id="98138923">
      <w:bodyDiv w:val="1"/>
      <w:marLeft w:val="0"/>
      <w:marRight w:val="0"/>
      <w:marTop w:val="0"/>
      <w:marBottom w:val="0"/>
      <w:divBdr>
        <w:top w:val="none" w:sz="0" w:space="0" w:color="auto"/>
        <w:left w:val="none" w:sz="0" w:space="0" w:color="auto"/>
        <w:bottom w:val="none" w:sz="0" w:space="0" w:color="auto"/>
        <w:right w:val="none" w:sz="0" w:space="0" w:color="auto"/>
      </w:divBdr>
      <w:divsChild>
        <w:div w:id="93482245">
          <w:marLeft w:val="0"/>
          <w:marRight w:val="0"/>
          <w:marTop w:val="0"/>
          <w:marBottom w:val="480"/>
          <w:divBdr>
            <w:top w:val="none" w:sz="0" w:space="0" w:color="auto"/>
            <w:left w:val="none" w:sz="0" w:space="0" w:color="auto"/>
            <w:bottom w:val="none" w:sz="0" w:space="0" w:color="auto"/>
            <w:right w:val="none" w:sz="0" w:space="0" w:color="auto"/>
          </w:divBdr>
          <w:divsChild>
            <w:div w:id="843325929">
              <w:marLeft w:val="0"/>
              <w:marRight w:val="0"/>
              <w:marTop w:val="0"/>
              <w:marBottom w:val="0"/>
              <w:divBdr>
                <w:top w:val="none" w:sz="0" w:space="0" w:color="auto"/>
                <w:left w:val="none" w:sz="0" w:space="0" w:color="auto"/>
                <w:bottom w:val="none" w:sz="0" w:space="0" w:color="auto"/>
                <w:right w:val="none" w:sz="0" w:space="0" w:color="auto"/>
              </w:divBdr>
              <w:divsChild>
                <w:div w:id="488594189">
                  <w:marLeft w:val="0"/>
                  <w:marRight w:val="0"/>
                  <w:marTop w:val="0"/>
                  <w:marBottom w:val="0"/>
                  <w:divBdr>
                    <w:top w:val="none" w:sz="0" w:space="0" w:color="auto"/>
                    <w:left w:val="none" w:sz="0" w:space="0" w:color="auto"/>
                    <w:bottom w:val="none" w:sz="0" w:space="0" w:color="auto"/>
                    <w:right w:val="none" w:sz="0" w:space="0" w:color="auto"/>
                  </w:divBdr>
                  <w:divsChild>
                    <w:div w:id="718210679">
                      <w:marLeft w:val="0"/>
                      <w:marRight w:val="0"/>
                      <w:marTop w:val="0"/>
                      <w:marBottom w:val="0"/>
                      <w:divBdr>
                        <w:top w:val="none" w:sz="0" w:space="0" w:color="auto"/>
                        <w:left w:val="none" w:sz="0" w:space="0" w:color="auto"/>
                        <w:bottom w:val="none" w:sz="0" w:space="0" w:color="auto"/>
                        <w:right w:val="none" w:sz="0" w:space="0" w:color="auto"/>
                      </w:divBdr>
                      <w:divsChild>
                        <w:div w:id="1554150663">
                          <w:marLeft w:val="0"/>
                          <w:marRight w:val="0"/>
                          <w:marTop w:val="0"/>
                          <w:marBottom w:val="0"/>
                          <w:divBdr>
                            <w:top w:val="none" w:sz="0" w:space="0" w:color="auto"/>
                            <w:left w:val="none" w:sz="0" w:space="0" w:color="auto"/>
                            <w:bottom w:val="none" w:sz="0" w:space="0" w:color="auto"/>
                            <w:right w:val="none" w:sz="0" w:space="0" w:color="auto"/>
                          </w:divBdr>
                          <w:divsChild>
                            <w:div w:id="695040958">
                              <w:marLeft w:val="0"/>
                              <w:marRight w:val="0"/>
                              <w:marTop w:val="0"/>
                              <w:marBottom w:val="0"/>
                              <w:divBdr>
                                <w:top w:val="none" w:sz="0" w:space="0" w:color="auto"/>
                                <w:left w:val="none" w:sz="0" w:space="0" w:color="auto"/>
                                <w:bottom w:val="none" w:sz="0" w:space="0" w:color="auto"/>
                                <w:right w:val="none" w:sz="0" w:space="0" w:color="auto"/>
                              </w:divBdr>
                            </w:div>
                            <w:div w:id="13057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7541">
      <w:bodyDiv w:val="1"/>
      <w:marLeft w:val="0"/>
      <w:marRight w:val="0"/>
      <w:marTop w:val="0"/>
      <w:marBottom w:val="0"/>
      <w:divBdr>
        <w:top w:val="none" w:sz="0" w:space="0" w:color="auto"/>
        <w:left w:val="none" w:sz="0" w:space="0" w:color="auto"/>
        <w:bottom w:val="none" w:sz="0" w:space="0" w:color="auto"/>
        <w:right w:val="none" w:sz="0" w:space="0" w:color="auto"/>
      </w:divBdr>
    </w:div>
    <w:div w:id="115637218">
      <w:bodyDiv w:val="1"/>
      <w:marLeft w:val="0"/>
      <w:marRight w:val="0"/>
      <w:marTop w:val="0"/>
      <w:marBottom w:val="0"/>
      <w:divBdr>
        <w:top w:val="none" w:sz="0" w:space="0" w:color="auto"/>
        <w:left w:val="none" w:sz="0" w:space="0" w:color="auto"/>
        <w:bottom w:val="none" w:sz="0" w:space="0" w:color="auto"/>
        <w:right w:val="none" w:sz="0" w:space="0" w:color="auto"/>
      </w:divBdr>
    </w:div>
    <w:div w:id="134226772">
      <w:bodyDiv w:val="1"/>
      <w:marLeft w:val="0"/>
      <w:marRight w:val="0"/>
      <w:marTop w:val="0"/>
      <w:marBottom w:val="0"/>
      <w:divBdr>
        <w:top w:val="none" w:sz="0" w:space="0" w:color="auto"/>
        <w:left w:val="none" w:sz="0" w:space="0" w:color="auto"/>
        <w:bottom w:val="none" w:sz="0" w:space="0" w:color="auto"/>
        <w:right w:val="none" w:sz="0" w:space="0" w:color="auto"/>
      </w:divBdr>
    </w:div>
    <w:div w:id="184292420">
      <w:bodyDiv w:val="1"/>
      <w:marLeft w:val="0"/>
      <w:marRight w:val="0"/>
      <w:marTop w:val="0"/>
      <w:marBottom w:val="0"/>
      <w:divBdr>
        <w:top w:val="none" w:sz="0" w:space="0" w:color="auto"/>
        <w:left w:val="none" w:sz="0" w:space="0" w:color="auto"/>
        <w:bottom w:val="none" w:sz="0" w:space="0" w:color="auto"/>
        <w:right w:val="none" w:sz="0" w:space="0" w:color="auto"/>
      </w:divBdr>
    </w:div>
    <w:div w:id="184485924">
      <w:bodyDiv w:val="1"/>
      <w:marLeft w:val="0"/>
      <w:marRight w:val="0"/>
      <w:marTop w:val="0"/>
      <w:marBottom w:val="0"/>
      <w:divBdr>
        <w:top w:val="none" w:sz="0" w:space="0" w:color="auto"/>
        <w:left w:val="none" w:sz="0" w:space="0" w:color="auto"/>
        <w:bottom w:val="none" w:sz="0" w:space="0" w:color="auto"/>
        <w:right w:val="none" w:sz="0" w:space="0" w:color="auto"/>
      </w:divBdr>
      <w:divsChild>
        <w:div w:id="525871783">
          <w:marLeft w:val="0"/>
          <w:marRight w:val="0"/>
          <w:marTop w:val="0"/>
          <w:marBottom w:val="0"/>
          <w:divBdr>
            <w:top w:val="none" w:sz="0" w:space="0" w:color="auto"/>
            <w:left w:val="none" w:sz="0" w:space="0" w:color="auto"/>
            <w:bottom w:val="none" w:sz="0" w:space="0" w:color="auto"/>
            <w:right w:val="none" w:sz="0" w:space="0" w:color="auto"/>
          </w:divBdr>
          <w:divsChild>
            <w:div w:id="1211917677">
              <w:marLeft w:val="0"/>
              <w:marRight w:val="0"/>
              <w:marTop w:val="0"/>
              <w:marBottom w:val="0"/>
              <w:divBdr>
                <w:top w:val="none" w:sz="0" w:space="0" w:color="auto"/>
                <w:left w:val="none" w:sz="0" w:space="0" w:color="auto"/>
                <w:bottom w:val="none" w:sz="0" w:space="0" w:color="auto"/>
                <w:right w:val="none" w:sz="0" w:space="0" w:color="auto"/>
              </w:divBdr>
              <w:divsChild>
                <w:div w:id="1706058697">
                  <w:marLeft w:val="0"/>
                  <w:marRight w:val="0"/>
                  <w:marTop w:val="0"/>
                  <w:marBottom w:val="0"/>
                  <w:divBdr>
                    <w:top w:val="none" w:sz="0" w:space="0" w:color="auto"/>
                    <w:left w:val="none" w:sz="0" w:space="0" w:color="auto"/>
                    <w:bottom w:val="none" w:sz="0" w:space="0" w:color="auto"/>
                    <w:right w:val="none" w:sz="0" w:space="0" w:color="auto"/>
                  </w:divBdr>
                  <w:divsChild>
                    <w:div w:id="132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2614">
          <w:marLeft w:val="0"/>
          <w:marRight w:val="0"/>
          <w:marTop w:val="0"/>
          <w:marBottom w:val="0"/>
          <w:divBdr>
            <w:top w:val="none" w:sz="0" w:space="0" w:color="auto"/>
            <w:left w:val="none" w:sz="0" w:space="0" w:color="auto"/>
            <w:bottom w:val="none" w:sz="0" w:space="0" w:color="auto"/>
            <w:right w:val="none" w:sz="0" w:space="0" w:color="auto"/>
          </w:divBdr>
          <w:divsChild>
            <w:div w:id="660423623">
              <w:marLeft w:val="0"/>
              <w:marRight w:val="0"/>
              <w:marTop w:val="0"/>
              <w:marBottom w:val="0"/>
              <w:divBdr>
                <w:top w:val="none" w:sz="0" w:space="0" w:color="auto"/>
                <w:left w:val="none" w:sz="0" w:space="0" w:color="auto"/>
                <w:bottom w:val="none" w:sz="0" w:space="0" w:color="auto"/>
                <w:right w:val="none" w:sz="0" w:space="0" w:color="auto"/>
              </w:divBdr>
              <w:divsChild>
                <w:div w:id="1778064150">
                  <w:marLeft w:val="0"/>
                  <w:marRight w:val="0"/>
                  <w:marTop w:val="0"/>
                  <w:marBottom w:val="0"/>
                  <w:divBdr>
                    <w:top w:val="none" w:sz="0" w:space="0" w:color="auto"/>
                    <w:left w:val="none" w:sz="0" w:space="0" w:color="auto"/>
                    <w:bottom w:val="none" w:sz="0" w:space="0" w:color="auto"/>
                    <w:right w:val="none" w:sz="0" w:space="0" w:color="auto"/>
                  </w:divBdr>
                  <w:divsChild>
                    <w:div w:id="13749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802">
      <w:bodyDiv w:val="1"/>
      <w:marLeft w:val="0"/>
      <w:marRight w:val="0"/>
      <w:marTop w:val="0"/>
      <w:marBottom w:val="0"/>
      <w:divBdr>
        <w:top w:val="none" w:sz="0" w:space="0" w:color="auto"/>
        <w:left w:val="none" w:sz="0" w:space="0" w:color="auto"/>
        <w:bottom w:val="none" w:sz="0" w:space="0" w:color="auto"/>
        <w:right w:val="none" w:sz="0" w:space="0" w:color="auto"/>
      </w:divBdr>
    </w:div>
    <w:div w:id="227813891">
      <w:bodyDiv w:val="1"/>
      <w:marLeft w:val="0"/>
      <w:marRight w:val="0"/>
      <w:marTop w:val="0"/>
      <w:marBottom w:val="0"/>
      <w:divBdr>
        <w:top w:val="none" w:sz="0" w:space="0" w:color="auto"/>
        <w:left w:val="none" w:sz="0" w:space="0" w:color="auto"/>
        <w:bottom w:val="none" w:sz="0" w:space="0" w:color="auto"/>
        <w:right w:val="none" w:sz="0" w:space="0" w:color="auto"/>
      </w:divBdr>
    </w:div>
    <w:div w:id="236601127">
      <w:bodyDiv w:val="1"/>
      <w:marLeft w:val="0"/>
      <w:marRight w:val="0"/>
      <w:marTop w:val="0"/>
      <w:marBottom w:val="0"/>
      <w:divBdr>
        <w:top w:val="none" w:sz="0" w:space="0" w:color="auto"/>
        <w:left w:val="none" w:sz="0" w:space="0" w:color="auto"/>
        <w:bottom w:val="none" w:sz="0" w:space="0" w:color="auto"/>
        <w:right w:val="none" w:sz="0" w:space="0" w:color="auto"/>
      </w:divBdr>
    </w:div>
    <w:div w:id="263459031">
      <w:bodyDiv w:val="1"/>
      <w:marLeft w:val="0"/>
      <w:marRight w:val="0"/>
      <w:marTop w:val="0"/>
      <w:marBottom w:val="0"/>
      <w:divBdr>
        <w:top w:val="none" w:sz="0" w:space="0" w:color="auto"/>
        <w:left w:val="none" w:sz="0" w:space="0" w:color="auto"/>
        <w:bottom w:val="none" w:sz="0" w:space="0" w:color="auto"/>
        <w:right w:val="none" w:sz="0" w:space="0" w:color="auto"/>
      </w:divBdr>
    </w:div>
    <w:div w:id="373386491">
      <w:bodyDiv w:val="1"/>
      <w:marLeft w:val="0"/>
      <w:marRight w:val="0"/>
      <w:marTop w:val="0"/>
      <w:marBottom w:val="0"/>
      <w:divBdr>
        <w:top w:val="none" w:sz="0" w:space="0" w:color="auto"/>
        <w:left w:val="none" w:sz="0" w:space="0" w:color="auto"/>
        <w:bottom w:val="none" w:sz="0" w:space="0" w:color="auto"/>
        <w:right w:val="none" w:sz="0" w:space="0" w:color="auto"/>
      </w:divBdr>
    </w:div>
    <w:div w:id="381950172">
      <w:bodyDiv w:val="1"/>
      <w:marLeft w:val="0"/>
      <w:marRight w:val="0"/>
      <w:marTop w:val="0"/>
      <w:marBottom w:val="0"/>
      <w:divBdr>
        <w:top w:val="none" w:sz="0" w:space="0" w:color="auto"/>
        <w:left w:val="none" w:sz="0" w:space="0" w:color="auto"/>
        <w:bottom w:val="none" w:sz="0" w:space="0" w:color="auto"/>
        <w:right w:val="none" w:sz="0" w:space="0" w:color="auto"/>
      </w:divBdr>
    </w:div>
    <w:div w:id="413478358">
      <w:bodyDiv w:val="1"/>
      <w:marLeft w:val="0"/>
      <w:marRight w:val="0"/>
      <w:marTop w:val="0"/>
      <w:marBottom w:val="0"/>
      <w:divBdr>
        <w:top w:val="none" w:sz="0" w:space="0" w:color="auto"/>
        <w:left w:val="none" w:sz="0" w:space="0" w:color="auto"/>
        <w:bottom w:val="none" w:sz="0" w:space="0" w:color="auto"/>
        <w:right w:val="none" w:sz="0" w:space="0" w:color="auto"/>
      </w:divBdr>
    </w:div>
    <w:div w:id="430007008">
      <w:bodyDiv w:val="1"/>
      <w:marLeft w:val="0"/>
      <w:marRight w:val="0"/>
      <w:marTop w:val="0"/>
      <w:marBottom w:val="0"/>
      <w:divBdr>
        <w:top w:val="none" w:sz="0" w:space="0" w:color="auto"/>
        <w:left w:val="none" w:sz="0" w:space="0" w:color="auto"/>
        <w:bottom w:val="none" w:sz="0" w:space="0" w:color="auto"/>
        <w:right w:val="none" w:sz="0" w:space="0" w:color="auto"/>
      </w:divBdr>
    </w:div>
    <w:div w:id="445193514">
      <w:bodyDiv w:val="1"/>
      <w:marLeft w:val="0"/>
      <w:marRight w:val="0"/>
      <w:marTop w:val="0"/>
      <w:marBottom w:val="0"/>
      <w:divBdr>
        <w:top w:val="none" w:sz="0" w:space="0" w:color="auto"/>
        <w:left w:val="none" w:sz="0" w:space="0" w:color="auto"/>
        <w:bottom w:val="none" w:sz="0" w:space="0" w:color="auto"/>
        <w:right w:val="none" w:sz="0" w:space="0" w:color="auto"/>
      </w:divBdr>
    </w:div>
    <w:div w:id="524371160">
      <w:bodyDiv w:val="1"/>
      <w:marLeft w:val="0"/>
      <w:marRight w:val="0"/>
      <w:marTop w:val="0"/>
      <w:marBottom w:val="0"/>
      <w:divBdr>
        <w:top w:val="none" w:sz="0" w:space="0" w:color="auto"/>
        <w:left w:val="none" w:sz="0" w:space="0" w:color="auto"/>
        <w:bottom w:val="none" w:sz="0" w:space="0" w:color="auto"/>
        <w:right w:val="none" w:sz="0" w:space="0" w:color="auto"/>
      </w:divBdr>
    </w:div>
    <w:div w:id="646058293">
      <w:bodyDiv w:val="1"/>
      <w:marLeft w:val="0"/>
      <w:marRight w:val="0"/>
      <w:marTop w:val="0"/>
      <w:marBottom w:val="0"/>
      <w:divBdr>
        <w:top w:val="none" w:sz="0" w:space="0" w:color="auto"/>
        <w:left w:val="none" w:sz="0" w:space="0" w:color="auto"/>
        <w:bottom w:val="none" w:sz="0" w:space="0" w:color="auto"/>
        <w:right w:val="none" w:sz="0" w:space="0" w:color="auto"/>
      </w:divBdr>
      <w:divsChild>
        <w:div w:id="1387803659">
          <w:marLeft w:val="0"/>
          <w:marRight w:val="0"/>
          <w:marTop w:val="0"/>
          <w:marBottom w:val="0"/>
          <w:divBdr>
            <w:top w:val="none" w:sz="0" w:space="0" w:color="auto"/>
            <w:left w:val="none" w:sz="0" w:space="0" w:color="auto"/>
            <w:bottom w:val="none" w:sz="0" w:space="0" w:color="auto"/>
            <w:right w:val="none" w:sz="0" w:space="0" w:color="auto"/>
          </w:divBdr>
          <w:divsChild>
            <w:div w:id="318075947">
              <w:marLeft w:val="0"/>
              <w:marRight w:val="0"/>
              <w:marTop w:val="0"/>
              <w:marBottom w:val="0"/>
              <w:divBdr>
                <w:top w:val="none" w:sz="0" w:space="0" w:color="auto"/>
                <w:left w:val="none" w:sz="0" w:space="0" w:color="auto"/>
                <w:bottom w:val="none" w:sz="0" w:space="0" w:color="auto"/>
                <w:right w:val="none" w:sz="0" w:space="0" w:color="auto"/>
              </w:divBdr>
              <w:divsChild>
                <w:div w:id="4274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32177">
      <w:bodyDiv w:val="1"/>
      <w:marLeft w:val="0"/>
      <w:marRight w:val="0"/>
      <w:marTop w:val="0"/>
      <w:marBottom w:val="0"/>
      <w:divBdr>
        <w:top w:val="none" w:sz="0" w:space="0" w:color="auto"/>
        <w:left w:val="none" w:sz="0" w:space="0" w:color="auto"/>
        <w:bottom w:val="none" w:sz="0" w:space="0" w:color="auto"/>
        <w:right w:val="none" w:sz="0" w:space="0" w:color="auto"/>
      </w:divBdr>
    </w:div>
    <w:div w:id="659189787">
      <w:bodyDiv w:val="1"/>
      <w:marLeft w:val="0"/>
      <w:marRight w:val="0"/>
      <w:marTop w:val="0"/>
      <w:marBottom w:val="0"/>
      <w:divBdr>
        <w:top w:val="none" w:sz="0" w:space="0" w:color="auto"/>
        <w:left w:val="none" w:sz="0" w:space="0" w:color="auto"/>
        <w:bottom w:val="none" w:sz="0" w:space="0" w:color="auto"/>
        <w:right w:val="none" w:sz="0" w:space="0" w:color="auto"/>
      </w:divBdr>
    </w:div>
    <w:div w:id="728915369">
      <w:bodyDiv w:val="1"/>
      <w:marLeft w:val="0"/>
      <w:marRight w:val="0"/>
      <w:marTop w:val="0"/>
      <w:marBottom w:val="0"/>
      <w:divBdr>
        <w:top w:val="none" w:sz="0" w:space="0" w:color="auto"/>
        <w:left w:val="none" w:sz="0" w:space="0" w:color="auto"/>
        <w:bottom w:val="none" w:sz="0" w:space="0" w:color="auto"/>
        <w:right w:val="none" w:sz="0" w:space="0" w:color="auto"/>
      </w:divBdr>
    </w:div>
    <w:div w:id="747115655">
      <w:bodyDiv w:val="1"/>
      <w:marLeft w:val="0"/>
      <w:marRight w:val="0"/>
      <w:marTop w:val="0"/>
      <w:marBottom w:val="0"/>
      <w:divBdr>
        <w:top w:val="none" w:sz="0" w:space="0" w:color="auto"/>
        <w:left w:val="none" w:sz="0" w:space="0" w:color="auto"/>
        <w:bottom w:val="none" w:sz="0" w:space="0" w:color="auto"/>
        <w:right w:val="none" w:sz="0" w:space="0" w:color="auto"/>
      </w:divBdr>
    </w:div>
    <w:div w:id="810363979">
      <w:bodyDiv w:val="1"/>
      <w:marLeft w:val="0"/>
      <w:marRight w:val="0"/>
      <w:marTop w:val="0"/>
      <w:marBottom w:val="0"/>
      <w:divBdr>
        <w:top w:val="none" w:sz="0" w:space="0" w:color="auto"/>
        <w:left w:val="none" w:sz="0" w:space="0" w:color="auto"/>
        <w:bottom w:val="none" w:sz="0" w:space="0" w:color="auto"/>
        <w:right w:val="none" w:sz="0" w:space="0" w:color="auto"/>
      </w:divBdr>
    </w:div>
    <w:div w:id="813258726">
      <w:bodyDiv w:val="1"/>
      <w:marLeft w:val="0"/>
      <w:marRight w:val="0"/>
      <w:marTop w:val="0"/>
      <w:marBottom w:val="0"/>
      <w:divBdr>
        <w:top w:val="none" w:sz="0" w:space="0" w:color="auto"/>
        <w:left w:val="none" w:sz="0" w:space="0" w:color="auto"/>
        <w:bottom w:val="none" w:sz="0" w:space="0" w:color="auto"/>
        <w:right w:val="none" w:sz="0" w:space="0" w:color="auto"/>
      </w:divBdr>
    </w:div>
    <w:div w:id="828715450">
      <w:bodyDiv w:val="1"/>
      <w:marLeft w:val="0"/>
      <w:marRight w:val="0"/>
      <w:marTop w:val="0"/>
      <w:marBottom w:val="0"/>
      <w:divBdr>
        <w:top w:val="none" w:sz="0" w:space="0" w:color="auto"/>
        <w:left w:val="none" w:sz="0" w:space="0" w:color="auto"/>
        <w:bottom w:val="none" w:sz="0" w:space="0" w:color="auto"/>
        <w:right w:val="none" w:sz="0" w:space="0" w:color="auto"/>
      </w:divBdr>
      <w:divsChild>
        <w:div w:id="306475529">
          <w:marLeft w:val="0"/>
          <w:marRight w:val="0"/>
          <w:marTop w:val="0"/>
          <w:marBottom w:val="0"/>
          <w:divBdr>
            <w:top w:val="none" w:sz="0" w:space="0" w:color="auto"/>
            <w:left w:val="none" w:sz="0" w:space="0" w:color="auto"/>
            <w:bottom w:val="none" w:sz="0" w:space="0" w:color="auto"/>
            <w:right w:val="none" w:sz="0" w:space="0" w:color="auto"/>
          </w:divBdr>
          <w:divsChild>
            <w:div w:id="242178268">
              <w:marLeft w:val="0"/>
              <w:marRight w:val="0"/>
              <w:marTop w:val="0"/>
              <w:marBottom w:val="0"/>
              <w:divBdr>
                <w:top w:val="none" w:sz="0" w:space="0" w:color="auto"/>
                <w:left w:val="none" w:sz="0" w:space="0" w:color="auto"/>
                <w:bottom w:val="none" w:sz="0" w:space="0" w:color="auto"/>
                <w:right w:val="none" w:sz="0" w:space="0" w:color="auto"/>
              </w:divBdr>
              <w:divsChild>
                <w:div w:id="730540906">
                  <w:marLeft w:val="0"/>
                  <w:marRight w:val="0"/>
                  <w:marTop w:val="0"/>
                  <w:marBottom w:val="0"/>
                  <w:divBdr>
                    <w:top w:val="none" w:sz="0" w:space="0" w:color="auto"/>
                    <w:left w:val="none" w:sz="0" w:space="0" w:color="auto"/>
                    <w:bottom w:val="none" w:sz="0" w:space="0" w:color="auto"/>
                    <w:right w:val="none" w:sz="0" w:space="0" w:color="auto"/>
                  </w:divBdr>
                  <w:divsChild>
                    <w:div w:id="2031252526">
                      <w:marLeft w:val="0"/>
                      <w:marRight w:val="0"/>
                      <w:marTop w:val="0"/>
                      <w:marBottom w:val="0"/>
                      <w:divBdr>
                        <w:top w:val="none" w:sz="0" w:space="0" w:color="auto"/>
                        <w:left w:val="none" w:sz="0" w:space="0" w:color="auto"/>
                        <w:bottom w:val="none" w:sz="0" w:space="0" w:color="auto"/>
                        <w:right w:val="none" w:sz="0" w:space="0" w:color="auto"/>
                      </w:divBdr>
                      <w:divsChild>
                        <w:div w:id="14401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731">
          <w:marLeft w:val="0"/>
          <w:marRight w:val="0"/>
          <w:marTop w:val="0"/>
          <w:marBottom w:val="0"/>
          <w:divBdr>
            <w:top w:val="none" w:sz="0" w:space="0" w:color="auto"/>
            <w:left w:val="none" w:sz="0" w:space="0" w:color="auto"/>
            <w:bottom w:val="none" w:sz="0" w:space="0" w:color="auto"/>
            <w:right w:val="none" w:sz="0" w:space="0" w:color="auto"/>
          </w:divBdr>
          <w:divsChild>
            <w:div w:id="1905985500">
              <w:marLeft w:val="0"/>
              <w:marRight w:val="0"/>
              <w:marTop w:val="0"/>
              <w:marBottom w:val="0"/>
              <w:divBdr>
                <w:top w:val="none" w:sz="0" w:space="0" w:color="auto"/>
                <w:left w:val="none" w:sz="0" w:space="0" w:color="auto"/>
                <w:bottom w:val="none" w:sz="0" w:space="0" w:color="auto"/>
                <w:right w:val="none" w:sz="0" w:space="0" w:color="auto"/>
              </w:divBdr>
              <w:divsChild>
                <w:div w:id="1763990424">
                  <w:marLeft w:val="0"/>
                  <w:marRight w:val="0"/>
                  <w:marTop w:val="0"/>
                  <w:marBottom w:val="0"/>
                  <w:divBdr>
                    <w:top w:val="none" w:sz="0" w:space="0" w:color="auto"/>
                    <w:left w:val="none" w:sz="0" w:space="0" w:color="auto"/>
                    <w:bottom w:val="none" w:sz="0" w:space="0" w:color="auto"/>
                    <w:right w:val="none" w:sz="0" w:space="0" w:color="auto"/>
                  </w:divBdr>
                </w:div>
                <w:div w:id="210384879">
                  <w:marLeft w:val="0"/>
                  <w:marRight w:val="0"/>
                  <w:marTop w:val="0"/>
                  <w:marBottom w:val="0"/>
                  <w:divBdr>
                    <w:top w:val="none" w:sz="0" w:space="0" w:color="auto"/>
                    <w:left w:val="none" w:sz="0" w:space="0" w:color="auto"/>
                    <w:bottom w:val="none" w:sz="0" w:space="0" w:color="auto"/>
                    <w:right w:val="none" w:sz="0" w:space="0" w:color="auto"/>
                  </w:divBdr>
                  <w:divsChild>
                    <w:div w:id="821430329">
                      <w:marLeft w:val="0"/>
                      <w:marRight w:val="0"/>
                      <w:marTop w:val="0"/>
                      <w:marBottom w:val="0"/>
                      <w:divBdr>
                        <w:top w:val="none" w:sz="0" w:space="0" w:color="auto"/>
                        <w:left w:val="none" w:sz="0" w:space="0" w:color="auto"/>
                        <w:bottom w:val="none" w:sz="0" w:space="0" w:color="auto"/>
                        <w:right w:val="none" w:sz="0" w:space="0" w:color="auto"/>
                      </w:divBdr>
                      <w:divsChild>
                        <w:div w:id="20810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3651">
          <w:marLeft w:val="0"/>
          <w:marRight w:val="0"/>
          <w:marTop w:val="0"/>
          <w:marBottom w:val="0"/>
          <w:divBdr>
            <w:top w:val="none" w:sz="0" w:space="0" w:color="auto"/>
            <w:left w:val="none" w:sz="0" w:space="0" w:color="auto"/>
            <w:bottom w:val="none" w:sz="0" w:space="0" w:color="auto"/>
            <w:right w:val="none" w:sz="0" w:space="0" w:color="auto"/>
          </w:divBdr>
          <w:divsChild>
            <w:div w:id="657075903">
              <w:marLeft w:val="0"/>
              <w:marRight w:val="0"/>
              <w:marTop w:val="0"/>
              <w:marBottom w:val="0"/>
              <w:divBdr>
                <w:top w:val="none" w:sz="0" w:space="0" w:color="auto"/>
                <w:left w:val="none" w:sz="0" w:space="0" w:color="auto"/>
                <w:bottom w:val="none" w:sz="0" w:space="0" w:color="auto"/>
                <w:right w:val="none" w:sz="0" w:space="0" w:color="auto"/>
              </w:divBdr>
              <w:divsChild>
                <w:div w:id="150408344">
                  <w:marLeft w:val="0"/>
                  <w:marRight w:val="0"/>
                  <w:marTop w:val="0"/>
                  <w:marBottom w:val="0"/>
                  <w:divBdr>
                    <w:top w:val="none" w:sz="0" w:space="0" w:color="auto"/>
                    <w:left w:val="none" w:sz="0" w:space="0" w:color="auto"/>
                    <w:bottom w:val="none" w:sz="0" w:space="0" w:color="auto"/>
                    <w:right w:val="none" w:sz="0" w:space="0" w:color="auto"/>
                  </w:divBdr>
                </w:div>
                <w:div w:id="890310561">
                  <w:marLeft w:val="0"/>
                  <w:marRight w:val="0"/>
                  <w:marTop w:val="0"/>
                  <w:marBottom w:val="0"/>
                  <w:divBdr>
                    <w:top w:val="none" w:sz="0" w:space="0" w:color="auto"/>
                    <w:left w:val="none" w:sz="0" w:space="0" w:color="auto"/>
                    <w:bottom w:val="none" w:sz="0" w:space="0" w:color="auto"/>
                    <w:right w:val="none" w:sz="0" w:space="0" w:color="auto"/>
                  </w:divBdr>
                  <w:divsChild>
                    <w:div w:id="647442890">
                      <w:marLeft w:val="0"/>
                      <w:marRight w:val="0"/>
                      <w:marTop w:val="0"/>
                      <w:marBottom w:val="0"/>
                      <w:divBdr>
                        <w:top w:val="none" w:sz="0" w:space="0" w:color="auto"/>
                        <w:left w:val="none" w:sz="0" w:space="0" w:color="auto"/>
                        <w:bottom w:val="none" w:sz="0" w:space="0" w:color="auto"/>
                        <w:right w:val="none" w:sz="0" w:space="0" w:color="auto"/>
                      </w:divBdr>
                      <w:divsChild>
                        <w:div w:id="18070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48623">
      <w:bodyDiv w:val="1"/>
      <w:marLeft w:val="0"/>
      <w:marRight w:val="0"/>
      <w:marTop w:val="0"/>
      <w:marBottom w:val="0"/>
      <w:divBdr>
        <w:top w:val="none" w:sz="0" w:space="0" w:color="auto"/>
        <w:left w:val="none" w:sz="0" w:space="0" w:color="auto"/>
        <w:bottom w:val="none" w:sz="0" w:space="0" w:color="auto"/>
        <w:right w:val="none" w:sz="0" w:space="0" w:color="auto"/>
      </w:divBdr>
      <w:divsChild>
        <w:div w:id="721758142">
          <w:marLeft w:val="0"/>
          <w:marRight w:val="0"/>
          <w:marTop w:val="0"/>
          <w:marBottom w:val="0"/>
          <w:divBdr>
            <w:top w:val="none" w:sz="0" w:space="0" w:color="auto"/>
            <w:left w:val="none" w:sz="0" w:space="0" w:color="auto"/>
            <w:bottom w:val="none" w:sz="0" w:space="0" w:color="auto"/>
            <w:right w:val="none" w:sz="0" w:space="0" w:color="auto"/>
          </w:divBdr>
          <w:divsChild>
            <w:div w:id="1218591309">
              <w:marLeft w:val="0"/>
              <w:marRight w:val="0"/>
              <w:marTop w:val="0"/>
              <w:marBottom w:val="0"/>
              <w:divBdr>
                <w:top w:val="none" w:sz="0" w:space="0" w:color="auto"/>
                <w:left w:val="none" w:sz="0" w:space="0" w:color="auto"/>
                <w:bottom w:val="none" w:sz="0" w:space="0" w:color="auto"/>
                <w:right w:val="none" w:sz="0" w:space="0" w:color="auto"/>
              </w:divBdr>
              <w:divsChild>
                <w:div w:id="29294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2985">
      <w:bodyDiv w:val="1"/>
      <w:marLeft w:val="0"/>
      <w:marRight w:val="0"/>
      <w:marTop w:val="0"/>
      <w:marBottom w:val="0"/>
      <w:divBdr>
        <w:top w:val="none" w:sz="0" w:space="0" w:color="auto"/>
        <w:left w:val="none" w:sz="0" w:space="0" w:color="auto"/>
        <w:bottom w:val="none" w:sz="0" w:space="0" w:color="auto"/>
        <w:right w:val="none" w:sz="0" w:space="0" w:color="auto"/>
      </w:divBdr>
    </w:div>
    <w:div w:id="974333219">
      <w:bodyDiv w:val="1"/>
      <w:marLeft w:val="0"/>
      <w:marRight w:val="0"/>
      <w:marTop w:val="0"/>
      <w:marBottom w:val="0"/>
      <w:divBdr>
        <w:top w:val="none" w:sz="0" w:space="0" w:color="auto"/>
        <w:left w:val="none" w:sz="0" w:space="0" w:color="auto"/>
        <w:bottom w:val="none" w:sz="0" w:space="0" w:color="auto"/>
        <w:right w:val="none" w:sz="0" w:space="0" w:color="auto"/>
      </w:divBdr>
    </w:div>
    <w:div w:id="992834207">
      <w:bodyDiv w:val="1"/>
      <w:marLeft w:val="0"/>
      <w:marRight w:val="0"/>
      <w:marTop w:val="0"/>
      <w:marBottom w:val="0"/>
      <w:divBdr>
        <w:top w:val="none" w:sz="0" w:space="0" w:color="auto"/>
        <w:left w:val="none" w:sz="0" w:space="0" w:color="auto"/>
        <w:bottom w:val="none" w:sz="0" w:space="0" w:color="auto"/>
        <w:right w:val="none" w:sz="0" w:space="0" w:color="auto"/>
      </w:divBdr>
      <w:divsChild>
        <w:div w:id="1013529886">
          <w:marLeft w:val="0"/>
          <w:marRight w:val="0"/>
          <w:marTop w:val="0"/>
          <w:marBottom w:val="0"/>
          <w:divBdr>
            <w:top w:val="none" w:sz="0" w:space="0" w:color="auto"/>
            <w:left w:val="none" w:sz="0" w:space="0" w:color="auto"/>
            <w:bottom w:val="none" w:sz="0" w:space="0" w:color="auto"/>
            <w:right w:val="none" w:sz="0" w:space="0" w:color="auto"/>
          </w:divBdr>
          <w:divsChild>
            <w:div w:id="663510304">
              <w:marLeft w:val="0"/>
              <w:marRight w:val="0"/>
              <w:marTop w:val="0"/>
              <w:marBottom w:val="0"/>
              <w:divBdr>
                <w:top w:val="none" w:sz="0" w:space="0" w:color="auto"/>
                <w:left w:val="none" w:sz="0" w:space="0" w:color="auto"/>
                <w:bottom w:val="none" w:sz="0" w:space="0" w:color="auto"/>
                <w:right w:val="none" w:sz="0" w:space="0" w:color="auto"/>
              </w:divBdr>
              <w:divsChild>
                <w:div w:id="1154295525">
                  <w:marLeft w:val="0"/>
                  <w:marRight w:val="0"/>
                  <w:marTop w:val="0"/>
                  <w:marBottom w:val="0"/>
                  <w:divBdr>
                    <w:top w:val="none" w:sz="0" w:space="0" w:color="auto"/>
                    <w:left w:val="none" w:sz="0" w:space="0" w:color="auto"/>
                    <w:bottom w:val="none" w:sz="0" w:space="0" w:color="auto"/>
                    <w:right w:val="none" w:sz="0" w:space="0" w:color="auto"/>
                  </w:divBdr>
                  <w:divsChild>
                    <w:div w:id="16090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7368">
          <w:marLeft w:val="0"/>
          <w:marRight w:val="0"/>
          <w:marTop w:val="0"/>
          <w:marBottom w:val="0"/>
          <w:divBdr>
            <w:top w:val="none" w:sz="0" w:space="0" w:color="auto"/>
            <w:left w:val="none" w:sz="0" w:space="0" w:color="auto"/>
            <w:bottom w:val="none" w:sz="0" w:space="0" w:color="auto"/>
            <w:right w:val="none" w:sz="0" w:space="0" w:color="auto"/>
          </w:divBdr>
          <w:divsChild>
            <w:div w:id="1839729521">
              <w:marLeft w:val="0"/>
              <w:marRight w:val="0"/>
              <w:marTop w:val="0"/>
              <w:marBottom w:val="0"/>
              <w:divBdr>
                <w:top w:val="none" w:sz="0" w:space="0" w:color="auto"/>
                <w:left w:val="none" w:sz="0" w:space="0" w:color="auto"/>
                <w:bottom w:val="none" w:sz="0" w:space="0" w:color="auto"/>
                <w:right w:val="none" w:sz="0" w:space="0" w:color="auto"/>
              </w:divBdr>
              <w:divsChild>
                <w:div w:id="553006000">
                  <w:marLeft w:val="0"/>
                  <w:marRight w:val="0"/>
                  <w:marTop w:val="0"/>
                  <w:marBottom w:val="0"/>
                  <w:divBdr>
                    <w:top w:val="none" w:sz="0" w:space="0" w:color="auto"/>
                    <w:left w:val="none" w:sz="0" w:space="0" w:color="auto"/>
                    <w:bottom w:val="none" w:sz="0" w:space="0" w:color="auto"/>
                    <w:right w:val="none" w:sz="0" w:space="0" w:color="auto"/>
                  </w:divBdr>
                  <w:divsChild>
                    <w:div w:id="10117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73030">
      <w:bodyDiv w:val="1"/>
      <w:marLeft w:val="0"/>
      <w:marRight w:val="0"/>
      <w:marTop w:val="0"/>
      <w:marBottom w:val="0"/>
      <w:divBdr>
        <w:top w:val="none" w:sz="0" w:space="0" w:color="auto"/>
        <w:left w:val="none" w:sz="0" w:space="0" w:color="auto"/>
        <w:bottom w:val="none" w:sz="0" w:space="0" w:color="auto"/>
        <w:right w:val="none" w:sz="0" w:space="0" w:color="auto"/>
      </w:divBdr>
    </w:div>
    <w:div w:id="1285766681">
      <w:bodyDiv w:val="1"/>
      <w:marLeft w:val="0"/>
      <w:marRight w:val="0"/>
      <w:marTop w:val="0"/>
      <w:marBottom w:val="0"/>
      <w:divBdr>
        <w:top w:val="none" w:sz="0" w:space="0" w:color="auto"/>
        <w:left w:val="none" w:sz="0" w:space="0" w:color="auto"/>
        <w:bottom w:val="none" w:sz="0" w:space="0" w:color="auto"/>
        <w:right w:val="none" w:sz="0" w:space="0" w:color="auto"/>
      </w:divBdr>
    </w:div>
    <w:div w:id="1314218008">
      <w:bodyDiv w:val="1"/>
      <w:marLeft w:val="0"/>
      <w:marRight w:val="0"/>
      <w:marTop w:val="0"/>
      <w:marBottom w:val="0"/>
      <w:divBdr>
        <w:top w:val="none" w:sz="0" w:space="0" w:color="auto"/>
        <w:left w:val="none" w:sz="0" w:space="0" w:color="auto"/>
        <w:bottom w:val="none" w:sz="0" w:space="0" w:color="auto"/>
        <w:right w:val="none" w:sz="0" w:space="0" w:color="auto"/>
      </w:divBdr>
    </w:div>
    <w:div w:id="1342005223">
      <w:bodyDiv w:val="1"/>
      <w:marLeft w:val="0"/>
      <w:marRight w:val="0"/>
      <w:marTop w:val="0"/>
      <w:marBottom w:val="0"/>
      <w:divBdr>
        <w:top w:val="none" w:sz="0" w:space="0" w:color="auto"/>
        <w:left w:val="none" w:sz="0" w:space="0" w:color="auto"/>
        <w:bottom w:val="none" w:sz="0" w:space="0" w:color="auto"/>
        <w:right w:val="none" w:sz="0" w:space="0" w:color="auto"/>
      </w:divBdr>
    </w:div>
    <w:div w:id="1392653451">
      <w:bodyDiv w:val="1"/>
      <w:marLeft w:val="0"/>
      <w:marRight w:val="0"/>
      <w:marTop w:val="0"/>
      <w:marBottom w:val="0"/>
      <w:divBdr>
        <w:top w:val="none" w:sz="0" w:space="0" w:color="auto"/>
        <w:left w:val="none" w:sz="0" w:space="0" w:color="auto"/>
        <w:bottom w:val="none" w:sz="0" w:space="0" w:color="auto"/>
        <w:right w:val="none" w:sz="0" w:space="0" w:color="auto"/>
      </w:divBdr>
      <w:divsChild>
        <w:div w:id="2066566115">
          <w:marLeft w:val="0"/>
          <w:marRight w:val="0"/>
          <w:marTop w:val="0"/>
          <w:marBottom w:val="0"/>
          <w:divBdr>
            <w:top w:val="none" w:sz="0" w:space="0" w:color="auto"/>
            <w:left w:val="none" w:sz="0" w:space="0" w:color="auto"/>
            <w:bottom w:val="none" w:sz="0" w:space="0" w:color="auto"/>
            <w:right w:val="none" w:sz="0" w:space="0" w:color="auto"/>
          </w:divBdr>
          <w:divsChild>
            <w:div w:id="1986158108">
              <w:marLeft w:val="0"/>
              <w:marRight w:val="0"/>
              <w:marTop w:val="0"/>
              <w:marBottom w:val="0"/>
              <w:divBdr>
                <w:top w:val="none" w:sz="0" w:space="0" w:color="auto"/>
                <w:left w:val="none" w:sz="0" w:space="0" w:color="auto"/>
                <w:bottom w:val="none" w:sz="0" w:space="0" w:color="auto"/>
                <w:right w:val="none" w:sz="0" w:space="0" w:color="auto"/>
              </w:divBdr>
              <w:divsChild>
                <w:div w:id="923144173">
                  <w:marLeft w:val="0"/>
                  <w:marRight w:val="0"/>
                  <w:marTop w:val="0"/>
                  <w:marBottom w:val="0"/>
                  <w:divBdr>
                    <w:top w:val="none" w:sz="0" w:space="0" w:color="auto"/>
                    <w:left w:val="none" w:sz="0" w:space="0" w:color="auto"/>
                    <w:bottom w:val="none" w:sz="0" w:space="0" w:color="auto"/>
                    <w:right w:val="none" w:sz="0" w:space="0" w:color="auto"/>
                  </w:divBdr>
                  <w:divsChild>
                    <w:div w:id="316302811">
                      <w:marLeft w:val="0"/>
                      <w:marRight w:val="0"/>
                      <w:marTop w:val="0"/>
                      <w:marBottom w:val="0"/>
                      <w:divBdr>
                        <w:top w:val="none" w:sz="0" w:space="0" w:color="auto"/>
                        <w:left w:val="none" w:sz="0" w:space="0" w:color="auto"/>
                        <w:bottom w:val="none" w:sz="0" w:space="0" w:color="auto"/>
                        <w:right w:val="none" w:sz="0" w:space="0" w:color="auto"/>
                      </w:divBdr>
                      <w:divsChild>
                        <w:div w:id="1080441700">
                          <w:marLeft w:val="0"/>
                          <w:marRight w:val="0"/>
                          <w:marTop w:val="0"/>
                          <w:marBottom w:val="0"/>
                          <w:divBdr>
                            <w:top w:val="none" w:sz="0" w:space="0" w:color="auto"/>
                            <w:left w:val="none" w:sz="0" w:space="0" w:color="auto"/>
                            <w:bottom w:val="none" w:sz="0" w:space="0" w:color="auto"/>
                            <w:right w:val="none" w:sz="0" w:space="0" w:color="auto"/>
                          </w:divBdr>
                          <w:divsChild>
                            <w:div w:id="1967194504">
                              <w:marLeft w:val="0"/>
                              <w:marRight w:val="0"/>
                              <w:marTop w:val="0"/>
                              <w:marBottom w:val="0"/>
                              <w:divBdr>
                                <w:top w:val="none" w:sz="0" w:space="0" w:color="auto"/>
                                <w:left w:val="none" w:sz="0" w:space="0" w:color="auto"/>
                                <w:bottom w:val="none" w:sz="0" w:space="0" w:color="auto"/>
                                <w:right w:val="none" w:sz="0" w:space="0" w:color="auto"/>
                              </w:divBdr>
                              <w:divsChild>
                                <w:div w:id="3762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523853">
      <w:bodyDiv w:val="1"/>
      <w:marLeft w:val="0"/>
      <w:marRight w:val="0"/>
      <w:marTop w:val="0"/>
      <w:marBottom w:val="0"/>
      <w:divBdr>
        <w:top w:val="none" w:sz="0" w:space="0" w:color="auto"/>
        <w:left w:val="none" w:sz="0" w:space="0" w:color="auto"/>
        <w:bottom w:val="none" w:sz="0" w:space="0" w:color="auto"/>
        <w:right w:val="none" w:sz="0" w:space="0" w:color="auto"/>
      </w:divBdr>
    </w:div>
    <w:div w:id="1478690857">
      <w:bodyDiv w:val="1"/>
      <w:marLeft w:val="0"/>
      <w:marRight w:val="0"/>
      <w:marTop w:val="0"/>
      <w:marBottom w:val="0"/>
      <w:divBdr>
        <w:top w:val="none" w:sz="0" w:space="0" w:color="auto"/>
        <w:left w:val="none" w:sz="0" w:space="0" w:color="auto"/>
        <w:bottom w:val="none" w:sz="0" w:space="0" w:color="auto"/>
        <w:right w:val="none" w:sz="0" w:space="0" w:color="auto"/>
      </w:divBdr>
    </w:div>
    <w:div w:id="1511531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483">
          <w:marLeft w:val="0"/>
          <w:marRight w:val="0"/>
          <w:marTop w:val="0"/>
          <w:marBottom w:val="0"/>
          <w:divBdr>
            <w:top w:val="none" w:sz="0" w:space="0" w:color="auto"/>
            <w:left w:val="none" w:sz="0" w:space="0" w:color="auto"/>
            <w:bottom w:val="none" w:sz="0" w:space="0" w:color="auto"/>
            <w:right w:val="none" w:sz="0" w:space="0" w:color="auto"/>
          </w:divBdr>
          <w:divsChild>
            <w:div w:id="631833357">
              <w:marLeft w:val="0"/>
              <w:marRight w:val="0"/>
              <w:marTop w:val="0"/>
              <w:marBottom w:val="0"/>
              <w:divBdr>
                <w:top w:val="none" w:sz="0" w:space="0" w:color="auto"/>
                <w:left w:val="none" w:sz="0" w:space="0" w:color="auto"/>
                <w:bottom w:val="none" w:sz="0" w:space="0" w:color="auto"/>
                <w:right w:val="none" w:sz="0" w:space="0" w:color="auto"/>
              </w:divBdr>
              <w:divsChild>
                <w:div w:id="1802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112">
      <w:bodyDiv w:val="1"/>
      <w:marLeft w:val="0"/>
      <w:marRight w:val="0"/>
      <w:marTop w:val="0"/>
      <w:marBottom w:val="0"/>
      <w:divBdr>
        <w:top w:val="none" w:sz="0" w:space="0" w:color="auto"/>
        <w:left w:val="none" w:sz="0" w:space="0" w:color="auto"/>
        <w:bottom w:val="none" w:sz="0" w:space="0" w:color="auto"/>
        <w:right w:val="none" w:sz="0" w:space="0" w:color="auto"/>
      </w:divBdr>
      <w:divsChild>
        <w:div w:id="776759462">
          <w:marLeft w:val="0"/>
          <w:marRight w:val="0"/>
          <w:marTop w:val="0"/>
          <w:marBottom w:val="0"/>
          <w:divBdr>
            <w:top w:val="none" w:sz="0" w:space="0" w:color="auto"/>
            <w:left w:val="none" w:sz="0" w:space="0" w:color="auto"/>
            <w:bottom w:val="none" w:sz="0" w:space="0" w:color="auto"/>
            <w:right w:val="none" w:sz="0" w:space="0" w:color="auto"/>
          </w:divBdr>
          <w:divsChild>
            <w:div w:id="1117720218">
              <w:marLeft w:val="0"/>
              <w:marRight w:val="0"/>
              <w:marTop w:val="0"/>
              <w:marBottom w:val="0"/>
              <w:divBdr>
                <w:top w:val="none" w:sz="0" w:space="0" w:color="auto"/>
                <w:left w:val="none" w:sz="0" w:space="0" w:color="auto"/>
                <w:bottom w:val="none" w:sz="0" w:space="0" w:color="auto"/>
                <w:right w:val="none" w:sz="0" w:space="0" w:color="auto"/>
              </w:divBdr>
              <w:divsChild>
                <w:div w:id="1444575913">
                  <w:marLeft w:val="0"/>
                  <w:marRight w:val="0"/>
                  <w:marTop w:val="0"/>
                  <w:marBottom w:val="0"/>
                  <w:divBdr>
                    <w:top w:val="none" w:sz="0" w:space="0" w:color="auto"/>
                    <w:left w:val="none" w:sz="0" w:space="0" w:color="auto"/>
                    <w:bottom w:val="none" w:sz="0" w:space="0" w:color="auto"/>
                    <w:right w:val="none" w:sz="0" w:space="0" w:color="auto"/>
                  </w:divBdr>
                  <w:divsChild>
                    <w:div w:id="7127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7746">
      <w:bodyDiv w:val="1"/>
      <w:marLeft w:val="0"/>
      <w:marRight w:val="0"/>
      <w:marTop w:val="0"/>
      <w:marBottom w:val="0"/>
      <w:divBdr>
        <w:top w:val="none" w:sz="0" w:space="0" w:color="auto"/>
        <w:left w:val="none" w:sz="0" w:space="0" w:color="auto"/>
        <w:bottom w:val="none" w:sz="0" w:space="0" w:color="auto"/>
        <w:right w:val="none" w:sz="0" w:space="0" w:color="auto"/>
      </w:divBdr>
    </w:div>
    <w:div w:id="1613392461">
      <w:bodyDiv w:val="1"/>
      <w:marLeft w:val="0"/>
      <w:marRight w:val="0"/>
      <w:marTop w:val="0"/>
      <w:marBottom w:val="0"/>
      <w:divBdr>
        <w:top w:val="none" w:sz="0" w:space="0" w:color="auto"/>
        <w:left w:val="none" w:sz="0" w:space="0" w:color="auto"/>
        <w:bottom w:val="none" w:sz="0" w:space="0" w:color="auto"/>
        <w:right w:val="none" w:sz="0" w:space="0" w:color="auto"/>
      </w:divBdr>
      <w:divsChild>
        <w:div w:id="120925493">
          <w:marLeft w:val="0"/>
          <w:marRight w:val="0"/>
          <w:marTop w:val="0"/>
          <w:marBottom w:val="0"/>
          <w:divBdr>
            <w:top w:val="none" w:sz="0" w:space="0" w:color="auto"/>
            <w:left w:val="none" w:sz="0" w:space="0" w:color="auto"/>
            <w:bottom w:val="none" w:sz="0" w:space="0" w:color="auto"/>
            <w:right w:val="none" w:sz="0" w:space="0" w:color="auto"/>
          </w:divBdr>
          <w:divsChild>
            <w:div w:id="624124154">
              <w:marLeft w:val="0"/>
              <w:marRight w:val="0"/>
              <w:marTop w:val="0"/>
              <w:marBottom w:val="0"/>
              <w:divBdr>
                <w:top w:val="none" w:sz="0" w:space="0" w:color="auto"/>
                <w:left w:val="none" w:sz="0" w:space="0" w:color="auto"/>
                <w:bottom w:val="none" w:sz="0" w:space="0" w:color="auto"/>
                <w:right w:val="none" w:sz="0" w:space="0" w:color="auto"/>
              </w:divBdr>
              <w:divsChild>
                <w:div w:id="14859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0278">
      <w:bodyDiv w:val="1"/>
      <w:marLeft w:val="0"/>
      <w:marRight w:val="0"/>
      <w:marTop w:val="0"/>
      <w:marBottom w:val="0"/>
      <w:divBdr>
        <w:top w:val="none" w:sz="0" w:space="0" w:color="auto"/>
        <w:left w:val="none" w:sz="0" w:space="0" w:color="auto"/>
        <w:bottom w:val="none" w:sz="0" w:space="0" w:color="auto"/>
        <w:right w:val="none" w:sz="0" w:space="0" w:color="auto"/>
      </w:divBdr>
    </w:div>
    <w:div w:id="1808736619">
      <w:bodyDiv w:val="1"/>
      <w:marLeft w:val="0"/>
      <w:marRight w:val="0"/>
      <w:marTop w:val="0"/>
      <w:marBottom w:val="0"/>
      <w:divBdr>
        <w:top w:val="none" w:sz="0" w:space="0" w:color="auto"/>
        <w:left w:val="none" w:sz="0" w:space="0" w:color="auto"/>
        <w:bottom w:val="none" w:sz="0" w:space="0" w:color="auto"/>
        <w:right w:val="none" w:sz="0" w:space="0" w:color="auto"/>
      </w:divBdr>
    </w:div>
    <w:div w:id="1831871597">
      <w:bodyDiv w:val="1"/>
      <w:marLeft w:val="0"/>
      <w:marRight w:val="0"/>
      <w:marTop w:val="0"/>
      <w:marBottom w:val="0"/>
      <w:divBdr>
        <w:top w:val="none" w:sz="0" w:space="0" w:color="auto"/>
        <w:left w:val="none" w:sz="0" w:space="0" w:color="auto"/>
        <w:bottom w:val="none" w:sz="0" w:space="0" w:color="auto"/>
        <w:right w:val="none" w:sz="0" w:space="0" w:color="auto"/>
      </w:divBdr>
    </w:div>
    <w:div w:id="1937250644">
      <w:bodyDiv w:val="1"/>
      <w:marLeft w:val="0"/>
      <w:marRight w:val="0"/>
      <w:marTop w:val="0"/>
      <w:marBottom w:val="0"/>
      <w:divBdr>
        <w:top w:val="none" w:sz="0" w:space="0" w:color="auto"/>
        <w:left w:val="none" w:sz="0" w:space="0" w:color="auto"/>
        <w:bottom w:val="none" w:sz="0" w:space="0" w:color="auto"/>
        <w:right w:val="none" w:sz="0" w:space="0" w:color="auto"/>
      </w:divBdr>
    </w:div>
    <w:div w:id="2016149640">
      <w:bodyDiv w:val="1"/>
      <w:marLeft w:val="0"/>
      <w:marRight w:val="0"/>
      <w:marTop w:val="0"/>
      <w:marBottom w:val="0"/>
      <w:divBdr>
        <w:top w:val="none" w:sz="0" w:space="0" w:color="auto"/>
        <w:left w:val="none" w:sz="0" w:space="0" w:color="auto"/>
        <w:bottom w:val="none" w:sz="0" w:space="0" w:color="auto"/>
        <w:right w:val="none" w:sz="0" w:space="0" w:color="auto"/>
      </w:divBdr>
    </w:div>
    <w:div w:id="2074573114">
      <w:bodyDiv w:val="1"/>
      <w:marLeft w:val="0"/>
      <w:marRight w:val="0"/>
      <w:marTop w:val="0"/>
      <w:marBottom w:val="0"/>
      <w:divBdr>
        <w:top w:val="none" w:sz="0" w:space="0" w:color="auto"/>
        <w:left w:val="none" w:sz="0" w:space="0" w:color="auto"/>
        <w:bottom w:val="none" w:sz="0" w:space="0" w:color="auto"/>
        <w:right w:val="none" w:sz="0" w:space="0" w:color="auto"/>
      </w:divBdr>
      <w:divsChild>
        <w:div w:id="1162233974">
          <w:marLeft w:val="0"/>
          <w:marRight w:val="0"/>
          <w:marTop w:val="0"/>
          <w:marBottom w:val="0"/>
          <w:divBdr>
            <w:top w:val="none" w:sz="0" w:space="0" w:color="auto"/>
            <w:left w:val="none" w:sz="0" w:space="0" w:color="auto"/>
            <w:bottom w:val="none" w:sz="0" w:space="0" w:color="auto"/>
            <w:right w:val="none" w:sz="0" w:space="0" w:color="auto"/>
          </w:divBdr>
          <w:divsChild>
            <w:div w:id="901990790">
              <w:marLeft w:val="0"/>
              <w:marRight w:val="0"/>
              <w:marTop w:val="0"/>
              <w:marBottom w:val="0"/>
              <w:divBdr>
                <w:top w:val="none" w:sz="0" w:space="0" w:color="auto"/>
                <w:left w:val="none" w:sz="0" w:space="0" w:color="auto"/>
                <w:bottom w:val="none" w:sz="0" w:space="0" w:color="auto"/>
                <w:right w:val="none" w:sz="0" w:space="0" w:color="auto"/>
              </w:divBdr>
              <w:divsChild>
                <w:div w:id="164131416">
                  <w:marLeft w:val="0"/>
                  <w:marRight w:val="0"/>
                  <w:marTop w:val="0"/>
                  <w:marBottom w:val="0"/>
                  <w:divBdr>
                    <w:top w:val="none" w:sz="0" w:space="0" w:color="auto"/>
                    <w:left w:val="none" w:sz="0" w:space="0" w:color="auto"/>
                    <w:bottom w:val="none" w:sz="0" w:space="0" w:color="auto"/>
                    <w:right w:val="none" w:sz="0" w:space="0" w:color="auto"/>
                  </w:divBdr>
                  <w:divsChild>
                    <w:div w:id="1051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1645">
      <w:bodyDiv w:val="1"/>
      <w:marLeft w:val="0"/>
      <w:marRight w:val="0"/>
      <w:marTop w:val="0"/>
      <w:marBottom w:val="0"/>
      <w:divBdr>
        <w:top w:val="none" w:sz="0" w:space="0" w:color="auto"/>
        <w:left w:val="none" w:sz="0" w:space="0" w:color="auto"/>
        <w:bottom w:val="none" w:sz="0" w:space="0" w:color="auto"/>
        <w:right w:val="none" w:sz="0" w:space="0" w:color="auto"/>
      </w:divBdr>
    </w:div>
    <w:div w:id="2118671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www.google.it/url?sa=i&amp;rct=j&amp;q=&amp;esrc=s&amp;source=images&amp;cd=&amp;cad=rja&amp;uact=8&amp;ved=2ahUKEwj3u9XeiIbgAhWHYlAKHV07ATEQjRx6BAgBEAU&amp;url=https://www.comune.cherasco.cn.it/index.php/archivio-notizie/17-diario&amp;psig=AOvVaw1v9DXPSBKT5_E2wDoDVTiv&amp;ust=15484072679719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Foglio1!$B$1</c:f>
              <c:strCache>
                <c:ptCount val="1"/>
                <c:pt idx="0">
                  <c:v>MOVIMENTAZIONI NELL'ANNO</c:v>
                </c:pt>
              </c:strCache>
            </c:strRef>
          </c:tx>
          <c:dLbls>
            <c:showLegendKey val="0"/>
            <c:showVal val="0"/>
            <c:showCatName val="1"/>
            <c:showSerName val="0"/>
            <c:showPercent val="1"/>
            <c:showBubbleSize val="0"/>
            <c:showLeaderLines val="1"/>
          </c:dLbls>
          <c:cat>
            <c:strRef>
              <c:f>Foglio1!$A$2:$A$5</c:f>
              <c:strCache>
                <c:ptCount val="4"/>
                <c:pt idx="0">
                  <c:v>nascite</c:v>
                </c:pt>
                <c:pt idx="1">
                  <c:v>decessi</c:v>
                </c:pt>
                <c:pt idx="2">
                  <c:v>immigrati</c:v>
                </c:pt>
                <c:pt idx="3">
                  <c:v>emigrati</c:v>
                </c:pt>
              </c:strCache>
            </c:strRef>
          </c:cat>
          <c:val>
            <c:numRef>
              <c:f>Foglio1!$B$2:$B$5</c:f>
              <c:numCache>
                <c:formatCode>General</c:formatCode>
                <c:ptCount val="4"/>
                <c:pt idx="0">
                  <c:v>78</c:v>
                </c:pt>
                <c:pt idx="1">
                  <c:v>100</c:v>
                </c:pt>
                <c:pt idx="2">
                  <c:v>414</c:v>
                </c:pt>
                <c:pt idx="3">
                  <c:v>326</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Foglio1!$B$1</c:f>
              <c:strCache>
                <c:ptCount val="1"/>
                <c:pt idx="0">
                  <c:v>Previsioni definitive 2019</c:v>
                </c:pt>
              </c:strCache>
            </c:strRef>
          </c:tx>
          <c:dPt>
            <c:idx val="0"/>
            <c:bubble3D val="0"/>
            <c:spPr>
              <a:solidFill>
                <a:schemeClr val="accent2"/>
              </a:solidFill>
            </c:spPr>
          </c:dPt>
          <c:cat>
            <c:strRef>
              <c:f>Foglio1!$A$2:$A$10</c:f>
              <c:strCache>
                <c:ptCount val="9"/>
                <c:pt idx="0">
                  <c:v>Entrate correnti di natura tributaria, contributive e perequativa</c:v>
                </c:pt>
                <c:pt idx="1">
                  <c:v>Trasferimenti correnti</c:v>
                </c:pt>
                <c:pt idx="2">
                  <c:v>Entrate extratributarie</c:v>
                </c:pt>
                <c:pt idx="3">
                  <c:v>Entrate in conto capitale</c:v>
                </c:pt>
                <c:pt idx="4">
                  <c:v>Entrate da riduzione di attività finanziarie</c:v>
                </c:pt>
                <c:pt idx="5">
                  <c:v>Accensione di prestiti</c:v>
                </c:pt>
                <c:pt idx="6">
                  <c:v>Anticipazioni da istituto tesoriere / cassiere</c:v>
                </c:pt>
                <c:pt idx="7">
                  <c:v>Entrate per conto terzi e partite di giro</c:v>
                </c:pt>
                <c:pt idx="8">
                  <c:v>Avanzo di Amministrazione</c:v>
                </c:pt>
              </c:strCache>
            </c:strRef>
          </c:cat>
          <c:val>
            <c:numRef>
              <c:f>Foglio1!$B$2:$B$10</c:f>
              <c:numCache>
                <c:formatCode>#,##0.00</c:formatCode>
                <c:ptCount val="9"/>
                <c:pt idx="0">
                  <c:v>5567000</c:v>
                </c:pt>
                <c:pt idx="1">
                  <c:v>367000</c:v>
                </c:pt>
                <c:pt idx="2">
                  <c:v>1136330</c:v>
                </c:pt>
                <c:pt idx="3">
                  <c:v>6382453</c:v>
                </c:pt>
                <c:pt idx="4">
                  <c:v>529000</c:v>
                </c:pt>
                <c:pt idx="5">
                  <c:v>529000</c:v>
                </c:pt>
                <c:pt idx="6">
                  <c:v>1815507</c:v>
                </c:pt>
                <c:pt idx="7">
                  <c:v>1573000</c:v>
                </c:pt>
                <c:pt idx="8">
                  <c:v>101000</c:v>
                </c:pt>
              </c:numCache>
            </c:numRef>
          </c:val>
        </c:ser>
        <c:ser>
          <c:idx val="1"/>
          <c:order val="1"/>
          <c:tx>
            <c:strRef>
              <c:f>Foglio1!$C$1</c:f>
              <c:strCache>
                <c:ptCount val="1"/>
                <c:pt idx="0">
                  <c:v>Previsioni definitive 2020</c:v>
                </c:pt>
              </c:strCache>
            </c:strRef>
          </c:tx>
          <c:cat>
            <c:strRef>
              <c:f>Foglio1!$A$2:$A$10</c:f>
              <c:strCache>
                <c:ptCount val="9"/>
                <c:pt idx="0">
                  <c:v>Entrate correnti di natura tributaria, contributive e perequativa</c:v>
                </c:pt>
                <c:pt idx="1">
                  <c:v>Trasferimenti correnti</c:v>
                </c:pt>
                <c:pt idx="2">
                  <c:v>Entrate extratributarie</c:v>
                </c:pt>
                <c:pt idx="3">
                  <c:v>Entrate in conto capitale</c:v>
                </c:pt>
                <c:pt idx="4">
                  <c:v>Entrate da riduzione di attività finanziarie</c:v>
                </c:pt>
                <c:pt idx="5">
                  <c:v>Accensione di prestiti</c:v>
                </c:pt>
                <c:pt idx="6">
                  <c:v>Anticipazioni da istituto tesoriere / cassiere</c:v>
                </c:pt>
                <c:pt idx="7">
                  <c:v>Entrate per conto terzi e partite di giro</c:v>
                </c:pt>
                <c:pt idx="8">
                  <c:v>Avanzo di Amministrazione</c:v>
                </c:pt>
              </c:strCache>
            </c:strRef>
          </c:cat>
          <c:val>
            <c:numRef>
              <c:f>Foglio1!$C$2:$C$10</c:f>
              <c:numCache>
                <c:formatCode>#,##0.00</c:formatCode>
                <c:ptCount val="9"/>
                <c:pt idx="0">
                  <c:v>5527000</c:v>
                </c:pt>
                <c:pt idx="1">
                  <c:v>355200</c:v>
                </c:pt>
                <c:pt idx="2">
                  <c:v>984330</c:v>
                </c:pt>
                <c:pt idx="3">
                  <c:v>1015000</c:v>
                </c:pt>
                <c:pt idx="4">
                  <c:v>328000</c:v>
                </c:pt>
                <c:pt idx="5">
                  <c:v>328000</c:v>
                </c:pt>
                <c:pt idx="6">
                  <c:v>1815507</c:v>
                </c:pt>
                <c:pt idx="7">
                  <c:v>1573000</c:v>
                </c:pt>
              </c:numCache>
            </c:numRef>
          </c:val>
        </c:ser>
        <c:ser>
          <c:idx val="2"/>
          <c:order val="2"/>
          <c:tx>
            <c:strRef>
              <c:f>Foglio1!$D$1</c:f>
              <c:strCache>
                <c:ptCount val="1"/>
                <c:pt idx="0">
                  <c:v>Previsioni definitive 2021</c:v>
                </c:pt>
              </c:strCache>
            </c:strRef>
          </c:tx>
          <c:cat>
            <c:strRef>
              <c:f>Foglio1!$A$2:$A$10</c:f>
              <c:strCache>
                <c:ptCount val="9"/>
                <c:pt idx="0">
                  <c:v>Entrate correnti di natura tributaria, contributive e perequativa</c:v>
                </c:pt>
                <c:pt idx="1">
                  <c:v>Trasferimenti correnti</c:v>
                </c:pt>
                <c:pt idx="2">
                  <c:v>Entrate extratributarie</c:v>
                </c:pt>
                <c:pt idx="3">
                  <c:v>Entrate in conto capitale</c:v>
                </c:pt>
                <c:pt idx="4">
                  <c:v>Entrate da riduzione di attività finanziarie</c:v>
                </c:pt>
                <c:pt idx="5">
                  <c:v>Accensione di prestiti</c:v>
                </c:pt>
                <c:pt idx="6">
                  <c:v>Anticipazioni da istituto tesoriere / cassiere</c:v>
                </c:pt>
                <c:pt idx="7">
                  <c:v>Entrate per conto terzi e partite di giro</c:v>
                </c:pt>
                <c:pt idx="8">
                  <c:v>Avanzo di Amministrazione</c:v>
                </c:pt>
              </c:strCache>
            </c:strRef>
          </c:cat>
          <c:val>
            <c:numRef>
              <c:f>Foglio1!$D$2:$D$10</c:f>
              <c:numCache>
                <c:formatCode>#,##0.00</c:formatCode>
                <c:ptCount val="9"/>
                <c:pt idx="0">
                  <c:v>5684100</c:v>
                </c:pt>
                <c:pt idx="1">
                  <c:v>372152</c:v>
                </c:pt>
                <c:pt idx="2">
                  <c:v>1027346</c:v>
                </c:pt>
                <c:pt idx="3">
                  <c:v>700350</c:v>
                </c:pt>
                <c:pt idx="4">
                  <c:v>350000</c:v>
                </c:pt>
                <c:pt idx="5">
                  <c:v>350000</c:v>
                </c:pt>
                <c:pt idx="6">
                  <c:v>1815507</c:v>
                </c:pt>
                <c:pt idx="7">
                  <c:v>1573000</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Foglio1!$B$1</c:f>
              <c:strCache>
                <c:ptCount val="1"/>
                <c:pt idx="0">
                  <c:v>Previsioni definitive 2019</c:v>
                </c:pt>
              </c:strCache>
            </c:strRef>
          </c:tx>
          <c:cat>
            <c:strRef>
              <c:f>Foglio1!$A$2:$A$7</c:f>
              <c:strCache>
                <c:ptCount val="6"/>
                <c:pt idx="0">
                  <c:v>Spese correnti</c:v>
                </c:pt>
                <c:pt idx="1">
                  <c:v>Spese in conto capitale</c:v>
                </c:pt>
                <c:pt idx="2">
                  <c:v>Spese per increm. Attiv. Finanziarie</c:v>
                </c:pt>
                <c:pt idx="3">
                  <c:v>Rimborso di prestiti</c:v>
                </c:pt>
                <c:pt idx="4">
                  <c:v>Chiusura Anticip. ricevute da Istituto tesoriere / cassiere</c:v>
                </c:pt>
                <c:pt idx="5">
                  <c:v>Uscite per conto terzi e partite di giro</c:v>
                </c:pt>
              </c:strCache>
            </c:strRef>
          </c:cat>
          <c:val>
            <c:numRef>
              <c:f>Foglio1!$B$2:$B$7</c:f>
              <c:numCache>
                <c:formatCode>#,##0.00</c:formatCode>
                <c:ptCount val="6"/>
                <c:pt idx="0">
                  <c:v>6697551</c:v>
                </c:pt>
                <c:pt idx="1">
                  <c:v>6945532</c:v>
                </c:pt>
                <c:pt idx="2">
                  <c:v>529000</c:v>
                </c:pt>
                <c:pt idx="3">
                  <c:v>439700</c:v>
                </c:pt>
                <c:pt idx="4">
                  <c:v>1815507</c:v>
                </c:pt>
                <c:pt idx="5">
                  <c:v>1573000</c:v>
                </c:pt>
              </c:numCache>
            </c:numRef>
          </c:val>
        </c:ser>
        <c:ser>
          <c:idx val="1"/>
          <c:order val="1"/>
          <c:tx>
            <c:strRef>
              <c:f>Foglio1!$C$1</c:f>
              <c:strCache>
                <c:ptCount val="1"/>
                <c:pt idx="0">
                  <c:v>Previsioni definitive 2020</c:v>
                </c:pt>
              </c:strCache>
            </c:strRef>
          </c:tx>
          <c:cat>
            <c:strRef>
              <c:f>Foglio1!$A$2:$A$7</c:f>
              <c:strCache>
                <c:ptCount val="6"/>
                <c:pt idx="0">
                  <c:v>Spese correnti</c:v>
                </c:pt>
                <c:pt idx="1">
                  <c:v>Spese in conto capitale</c:v>
                </c:pt>
                <c:pt idx="2">
                  <c:v>Spese per increm. Attiv. Finanziarie</c:v>
                </c:pt>
                <c:pt idx="3">
                  <c:v>Rimborso di prestiti</c:v>
                </c:pt>
                <c:pt idx="4">
                  <c:v>Chiusura Anticip. ricevute da Istituto tesoriere / cassiere</c:v>
                </c:pt>
                <c:pt idx="5">
                  <c:v>Uscite per conto terzi e partite di giro</c:v>
                </c:pt>
              </c:strCache>
            </c:strRef>
          </c:cat>
          <c:val>
            <c:numRef>
              <c:f>Foglio1!$C$2:$C$7</c:f>
              <c:numCache>
                <c:formatCode>#,##0.00</c:formatCode>
                <c:ptCount val="6"/>
                <c:pt idx="0">
                  <c:v>6771550</c:v>
                </c:pt>
                <c:pt idx="1">
                  <c:v>1018880</c:v>
                </c:pt>
                <c:pt idx="2">
                  <c:v>328000</c:v>
                </c:pt>
                <c:pt idx="3">
                  <c:v>419100</c:v>
                </c:pt>
                <c:pt idx="4">
                  <c:v>1815507</c:v>
                </c:pt>
                <c:pt idx="5">
                  <c:v>1573000</c:v>
                </c:pt>
              </c:numCache>
            </c:numRef>
          </c:val>
        </c:ser>
        <c:ser>
          <c:idx val="2"/>
          <c:order val="2"/>
          <c:tx>
            <c:strRef>
              <c:f>Foglio1!$D$1</c:f>
              <c:strCache>
                <c:ptCount val="1"/>
                <c:pt idx="0">
                  <c:v>Previsioni definitive 2021</c:v>
                </c:pt>
              </c:strCache>
            </c:strRef>
          </c:tx>
          <c:cat>
            <c:strRef>
              <c:f>Foglio1!$A$2:$A$7</c:f>
              <c:strCache>
                <c:ptCount val="6"/>
                <c:pt idx="0">
                  <c:v>Spese correnti</c:v>
                </c:pt>
                <c:pt idx="1">
                  <c:v>Spese in conto capitale</c:v>
                </c:pt>
                <c:pt idx="2">
                  <c:v>Spese per increm. Attiv. Finanziarie</c:v>
                </c:pt>
                <c:pt idx="3">
                  <c:v>Rimborso di prestiti</c:v>
                </c:pt>
                <c:pt idx="4">
                  <c:v>Chiusura Anticip. ricevute da Istituto tesoriere / cassiere</c:v>
                </c:pt>
                <c:pt idx="5">
                  <c:v>Uscite per conto terzi e partite di giro</c:v>
                </c:pt>
              </c:strCache>
            </c:strRef>
          </c:cat>
          <c:val>
            <c:numRef>
              <c:f>Foglio1!$D$2:$D$7</c:f>
              <c:numCache>
                <c:formatCode>#,##0.00</c:formatCode>
                <c:ptCount val="6"/>
                <c:pt idx="0">
                  <c:v>6679623</c:v>
                </c:pt>
                <c:pt idx="1">
                  <c:v>1018725</c:v>
                </c:pt>
                <c:pt idx="2">
                  <c:v>350000</c:v>
                </c:pt>
                <c:pt idx="3">
                  <c:v>435600</c:v>
                </c:pt>
                <c:pt idx="4">
                  <c:v>1815507</c:v>
                </c:pt>
                <c:pt idx="5">
                  <c:v>1573000</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rtl="0">
            <a:defRPr/>
          </a:pPr>
          <a:endParaRPr lang="it-IT"/>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8F1F2-A74C-45C4-AC9F-3F8BB6FD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5484</Words>
  <Characters>31260</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P E G  2016</vt:lpstr>
    </vt:vector>
  </TitlesOfParts>
  <Company>HP Inc.</Company>
  <LinksUpToDate>false</LinksUpToDate>
  <CharactersWithSpaces>36671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E G  2016</dc:title>
  <dc:creator>mlongo</dc:creator>
  <cp:lastModifiedBy>HP Inc.</cp:lastModifiedBy>
  <cp:revision>2</cp:revision>
  <cp:lastPrinted>2018-07-16T10:24:00Z</cp:lastPrinted>
  <dcterms:created xsi:type="dcterms:W3CDTF">2019-04-29T18:48:00Z</dcterms:created>
  <dcterms:modified xsi:type="dcterms:W3CDTF">2019-04-29T18:48:00Z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PDFCreator Version 1.7.3</vt:lpwstr>
  </property>
  <property fmtid="{D5CDD505-2E9C-101B-9397-08002B2CF9AE}" pid="4" name="LastSaved">
    <vt:filetime>2016-06-29T00:00:00Z</vt:filetime>
  </property>
</Properties>
</file>